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FFF5" w14:textId="34BDD3F9" w:rsidR="004D0C3B" w:rsidRDefault="007E4866" w:rsidP="00C24385">
      <w:pPr>
        <w:spacing w:line="276" w:lineRule="auto"/>
        <w:ind w:right="20"/>
        <w:jc w:val="right"/>
        <w:rPr>
          <w:rFonts w:cs="Arial"/>
        </w:rPr>
      </w:pPr>
      <w:r>
        <w:rPr>
          <w:rFonts w:cs="Arial"/>
          <w:noProof/>
          <w:lang w:eastAsia="en-GB"/>
        </w:rPr>
        <mc:AlternateContent>
          <mc:Choice Requires="wps">
            <w:drawing>
              <wp:anchor distT="36576" distB="36576" distL="36576" distR="36576" simplePos="0" relativeHeight="251649536" behindDoc="0" locked="0" layoutInCell="1" allowOverlap="1" wp14:anchorId="5D9D0066" wp14:editId="5D9D0067">
                <wp:simplePos x="0" y="0"/>
                <wp:positionH relativeFrom="column">
                  <wp:posOffset>335280</wp:posOffset>
                </wp:positionH>
                <wp:positionV relativeFrom="paragraph">
                  <wp:posOffset>133350</wp:posOffset>
                </wp:positionV>
                <wp:extent cx="3352800" cy="58166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9D007E" w14:textId="77777777" w:rsidR="00566806" w:rsidRPr="00B839BB" w:rsidRDefault="00566806" w:rsidP="004D0C3B">
                            <w:pPr>
                              <w:widowControl w:val="0"/>
                              <w:rPr>
                                <w:rFonts w:ascii="Gill Sans MT" w:hAnsi="Gill Sans MT" w:cs="Arial"/>
                                <w:color w:val="634D45"/>
                              </w:rPr>
                            </w:pPr>
                            <w:r w:rsidRPr="005B535E">
                              <w:rPr>
                                <w:rFonts w:ascii="Gill Sans MT" w:hAnsi="Gill Sans MT" w:cs="Arial"/>
                                <w:color w:val="7F7F7F"/>
                              </w:rPr>
                              <w:t>Diocese of Bris</w:t>
                            </w:r>
                            <w:r>
                              <w:rPr>
                                <w:rFonts w:ascii="Gill Sans MT" w:hAnsi="Gill Sans MT" w:cs="Arial"/>
                                <w:color w:val="7F7F7F"/>
                              </w:rPr>
                              <w:t>tol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066" id="_x0000_t202" coordsize="21600,21600" o:spt="202" path="m,l,21600r21600,l21600,xe">
                <v:stroke joinstyle="miter"/>
                <v:path gradientshapeok="t" o:connecttype="rect"/>
              </v:shapetype>
              <v:shape id="Text Box 4" o:spid="_x0000_s1026" type="#_x0000_t202" style="position:absolute;left:0;text-align:left;margin-left:26.4pt;margin-top:10.5pt;width:264pt;height:45.8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" filled="f" fillcolor="#fffffe" stroked="f" strokecolor="#212120" insetpen="t">
                <v:textbox inset="2.88pt,2.88pt,2.88pt,2.88pt">
                  <w:txbxContent>
                    <w:p w14:paraId="5D9D007E" w14:textId="77777777" w:rsidR="00566806" w:rsidRPr="00B839BB" w:rsidRDefault="00566806" w:rsidP="004D0C3B">
                      <w:pPr>
                        <w:widowControl w:val="0"/>
                        <w:rPr>
                          <w:rFonts w:ascii="Gill Sans MT" w:hAnsi="Gill Sans MT" w:cs="Arial"/>
                          <w:color w:val="634D45"/>
                        </w:rPr>
                      </w:pPr>
                      <w:r w:rsidRPr="005B535E">
                        <w:rPr>
                          <w:rFonts w:ascii="Gill Sans MT" w:hAnsi="Gill Sans MT" w:cs="Arial"/>
                          <w:color w:val="7F7F7F"/>
                        </w:rPr>
                        <w:t>Diocese of Bris</w:t>
                      </w:r>
                      <w:r>
                        <w:rPr>
                          <w:rFonts w:ascii="Gill Sans MT" w:hAnsi="Gill Sans MT" w:cs="Arial"/>
                          <w:color w:val="7F7F7F"/>
                        </w:rPr>
                        <w:t>tol</w:t>
                      </w:r>
                    </w:p>
                  </w:txbxContent>
                </v:textbox>
              </v:shape>
            </w:pict>
          </mc:Fallback>
        </mc:AlternateContent>
      </w:r>
      <w:r>
        <w:rPr>
          <w:rFonts w:eastAsia="Times" w:cs="Arial"/>
          <w:noProof/>
          <w:sz w:val="24"/>
          <w:szCs w:val="20"/>
          <w:lang w:eastAsia="en-GB"/>
        </w:rPr>
        <w:drawing>
          <wp:anchor distT="0" distB="0" distL="114300" distR="114300" simplePos="0" relativeHeight="251665920" behindDoc="0" locked="0" layoutInCell="1" allowOverlap="1" wp14:anchorId="5D9D0068" wp14:editId="5D9D0069">
            <wp:simplePos x="0" y="0"/>
            <wp:positionH relativeFrom="column">
              <wp:posOffset>-93345</wp:posOffset>
            </wp:positionH>
            <wp:positionV relativeFrom="paragraph">
              <wp:posOffset>86360</wp:posOffset>
            </wp:positionV>
            <wp:extent cx="400050" cy="419100"/>
            <wp:effectExtent l="0" t="0" r="0" b="0"/>
            <wp:wrapNone/>
            <wp:docPr id="3"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13B">
        <w:rPr>
          <w:rFonts w:cs="Arial"/>
        </w:rPr>
        <w:t xml:space="preserve">Last Reviewed </w:t>
      </w:r>
      <w:r w:rsidR="005F6D9A">
        <w:rPr>
          <w:rFonts w:cs="Arial"/>
        </w:rPr>
        <w:t>August 2023</w:t>
      </w:r>
      <w:r w:rsidR="00720458">
        <w:rPr>
          <w:rFonts w:cs="Arial"/>
        </w:rPr>
        <w:t xml:space="preserve"> v2.</w:t>
      </w:r>
      <w:r w:rsidR="005F6D9A">
        <w:rPr>
          <w:rFonts w:cs="Arial"/>
        </w:rPr>
        <w:t>2</w:t>
      </w:r>
    </w:p>
    <w:p w14:paraId="5D9CFFF6" w14:textId="77777777" w:rsidR="004D0C3B" w:rsidRDefault="004D0C3B" w:rsidP="00C24385">
      <w:pPr>
        <w:spacing w:line="276" w:lineRule="auto"/>
        <w:ind w:right="20"/>
        <w:jc w:val="center"/>
        <w:rPr>
          <w:rFonts w:cs="Arial"/>
        </w:rPr>
      </w:pPr>
    </w:p>
    <w:p w14:paraId="5D9CFFF7" w14:textId="77777777" w:rsidR="004D0C3B" w:rsidRDefault="004D0C3B" w:rsidP="00C24385">
      <w:pPr>
        <w:spacing w:line="276" w:lineRule="auto"/>
        <w:ind w:right="20"/>
        <w:jc w:val="center"/>
        <w:rPr>
          <w:rFonts w:cs="Arial"/>
        </w:rPr>
      </w:pPr>
    </w:p>
    <w:p w14:paraId="5D9CFFF8" w14:textId="77777777" w:rsidR="004D0C3B" w:rsidRDefault="004D0C3B" w:rsidP="00C24385">
      <w:pPr>
        <w:spacing w:line="276" w:lineRule="auto"/>
        <w:ind w:right="20"/>
        <w:jc w:val="center"/>
        <w:rPr>
          <w:rFonts w:cs="Arial"/>
        </w:rPr>
      </w:pPr>
    </w:p>
    <w:p w14:paraId="5D9CFFF9" w14:textId="77777777" w:rsidR="00C24385" w:rsidRPr="00806F88" w:rsidRDefault="00806F88" w:rsidP="00C24385">
      <w:pPr>
        <w:spacing w:line="276" w:lineRule="auto"/>
        <w:ind w:right="20"/>
        <w:rPr>
          <w:rFonts w:ascii="Gill Sans MT" w:hAnsi="Gill Sans MT" w:cs="Arial"/>
          <w:sz w:val="32"/>
        </w:rPr>
      </w:pPr>
      <w:r w:rsidRPr="00806F88">
        <w:rPr>
          <w:rFonts w:ascii="Gill Sans MT" w:hAnsi="Gill Sans MT" w:cs="Arial"/>
          <w:sz w:val="32"/>
        </w:rPr>
        <w:t>What is Safeguarding?</w:t>
      </w:r>
    </w:p>
    <w:p w14:paraId="5D9CFFFA" w14:textId="77777777" w:rsidR="00806F88" w:rsidRPr="008264C0" w:rsidRDefault="00806F88" w:rsidP="00C24385">
      <w:pPr>
        <w:spacing w:line="276" w:lineRule="auto"/>
        <w:ind w:right="20"/>
        <w:rPr>
          <w:rFonts w:cs="Arial"/>
        </w:rPr>
      </w:pPr>
      <w:r w:rsidRPr="008264C0">
        <w:rPr>
          <w:rFonts w:cs="Arial"/>
        </w:rPr>
        <w:t>At one time or another we are all vulnerable and may struggle to protect ourselves from harm caused by others.  Everyone in the church community has a responsibility to ensure there is a welcome for all people and a responsibility for the safety, well being and protection of others.</w:t>
      </w:r>
    </w:p>
    <w:p w14:paraId="5D9CFFFB" w14:textId="77777777" w:rsidR="00C24385" w:rsidRPr="00806F88" w:rsidRDefault="00C24385" w:rsidP="00C24385">
      <w:pPr>
        <w:spacing w:line="276" w:lineRule="auto"/>
        <w:ind w:right="20"/>
        <w:rPr>
          <w:rFonts w:ascii="Gill Sans MT" w:hAnsi="Gill Sans MT" w:cs="Arial"/>
          <w:sz w:val="24"/>
        </w:rPr>
      </w:pPr>
    </w:p>
    <w:p w14:paraId="5D9CFFFC" w14:textId="77777777" w:rsidR="00806F88" w:rsidRDefault="00806F88" w:rsidP="00C24385">
      <w:pPr>
        <w:spacing w:line="276" w:lineRule="auto"/>
        <w:ind w:right="20"/>
        <w:rPr>
          <w:rFonts w:ascii="Gill Sans MT" w:hAnsi="Gill Sans MT" w:cs="Arial"/>
          <w:b/>
          <w:sz w:val="24"/>
        </w:rPr>
      </w:pPr>
      <w:r w:rsidRPr="00806F88">
        <w:rPr>
          <w:rFonts w:ascii="Gill Sans MT" w:hAnsi="Gill Sans MT" w:cs="Arial"/>
          <w:b/>
          <w:sz w:val="24"/>
        </w:rPr>
        <w:t xml:space="preserve">Safeguarding children, young people and adults at risk is the responsibility of everyone. </w:t>
      </w:r>
    </w:p>
    <w:p w14:paraId="5D9CFFFD" w14:textId="77777777" w:rsidR="00C24385" w:rsidRPr="00806F88" w:rsidRDefault="00C24385" w:rsidP="00C24385">
      <w:pPr>
        <w:spacing w:line="276" w:lineRule="auto"/>
        <w:ind w:right="20"/>
        <w:rPr>
          <w:rFonts w:ascii="Gill Sans MT" w:hAnsi="Gill Sans MT" w:cs="Arial"/>
          <w:b/>
          <w:sz w:val="24"/>
        </w:rPr>
      </w:pPr>
    </w:p>
    <w:p w14:paraId="5D9CFFFE" w14:textId="77777777" w:rsidR="00806F88" w:rsidRPr="008264C0" w:rsidRDefault="00806F88" w:rsidP="00C24385">
      <w:pPr>
        <w:spacing w:line="276" w:lineRule="auto"/>
        <w:ind w:right="20"/>
        <w:rPr>
          <w:rFonts w:cs="Arial"/>
        </w:rPr>
      </w:pPr>
      <w:r w:rsidRPr="008264C0">
        <w:rPr>
          <w:rFonts w:cs="Arial"/>
        </w:rPr>
        <w:t>The Church works with statutory agencies to help safeguard children, young people and adults at risk. Since its first child protection policy, and before, the Church has taken the view that matters which are the subject of statutory provisions should be brought to the relevant agencies for determination. This is particularly important if there is a possible need for statutory action to protect a child or adult, or to bring an alleged offender to justice.</w:t>
      </w:r>
    </w:p>
    <w:p w14:paraId="5D9CFFFF" w14:textId="77777777" w:rsidR="00C24385" w:rsidRDefault="00C24385" w:rsidP="00C24385">
      <w:pPr>
        <w:spacing w:line="276" w:lineRule="auto"/>
        <w:ind w:right="20"/>
        <w:rPr>
          <w:rFonts w:ascii="Gill Sans MT" w:hAnsi="Gill Sans MT" w:cs="Arial"/>
          <w:sz w:val="24"/>
        </w:rPr>
      </w:pPr>
    </w:p>
    <w:p w14:paraId="5D9D0000" w14:textId="77777777" w:rsidR="00806F88" w:rsidRPr="00806F88" w:rsidRDefault="00806F88" w:rsidP="00C24385">
      <w:pPr>
        <w:spacing w:line="276" w:lineRule="auto"/>
        <w:ind w:right="20"/>
        <w:rPr>
          <w:rFonts w:ascii="Gill Sans MT" w:hAnsi="Gill Sans MT" w:cs="Arial"/>
          <w:b/>
          <w:sz w:val="24"/>
        </w:rPr>
      </w:pPr>
      <w:r w:rsidRPr="00806F88">
        <w:rPr>
          <w:rFonts w:ascii="Gill Sans MT" w:hAnsi="Gill Sans MT" w:cs="Arial"/>
          <w:b/>
          <w:sz w:val="24"/>
        </w:rPr>
        <w:t>What is Safeguarding?</w:t>
      </w:r>
    </w:p>
    <w:p w14:paraId="5D9D0001" w14:textId="77777777" w:rsidR="00806F88" w:rsidRDefault="00806F88" w:rsidP="00C24385">
      <w:pPr>
        <w:spacing w:line="276" w:lineRule="auto"/>
        <w:ind w:right="20"/>
        <w:rPr>
          <w:rFonts w:cs="Arial"/>
        </w:rPr>
      </w:pPr>
      <w:r w:rsidRPr="008264C0">
        <w:rPr>
          <w:rFonts w:cs="Arial"/>
        </w:rPr>
        <w:t>Safeguarding is about more than the child and adult protection systems.</w:t>
      </w:r>
      <w:r w:rsidR="008264C0" w:rsidRPr="008264C0">
        <w:rPr>
          <w:rFonts w:cs="Arial"/>
        </w:rPr>
        <w:t xml:space="preserve"> </w:t>
      </w:r>
      <w:r w:rsidRPr="008264C0">
        <w:rPr>
          <w:rFonts w:cs="Arial"/>
        </w:rPr>
        <w:t>It is about preventing harm to children and adults wherever possible</w:t>
      </w:r>
      <w:r w:rsidR="00EC4151">
        <w:rPr>
          <w:rFonts w:cs="Arial"/>
        </w:rPr>
        <w:t xml:space="preserve"> and acting to promote their wellbeing </w:t>
      </w:r>
      <w:r w:rsidRPr="008264C0">
        <w:rPr>
          <w:rFonts w:cs="Arial"/>
        </w:rPr>
        <w:t xml:space="preserve">- sometimes </w:t>
      </w:r>
      <w:r w:rsidR="006A2BBB" w:rsidRPr="008264C0">
        <w:rPr>
          <w:rFonts w:cs="Arial"/>
        </w:rPr>
        <w:t>th</w:t>
      </w:r>
      <w:r w:rsidR="00EC4151">
        <w:rPr>
          <w:rFonts w:cs="Arial"/>
        </w:rPr>
        <w:t>is will require the</w:t>
      </w:r>
      <w:r w:rsidRPr="008264C0">
        <w:rPr>
          <w:rFonts w:cs="Arial"/>
        </w:rPr>
        <w:t xml:space="preserve"> use </w:t>
      </w:r>
      <w:r w:rsidR="00EC4151">
        <w:rPr>
          <w:rFonts w:cs="Arial"/>
        </w:rPr>
        <w:t xml:space="preserve">of </w:t>
      </w:r>
      <w:r w:rsidRPr="008264C0">
        <w:rPr>
          <w:rFonts w:cs="Arial"/>
        </w:rPr>
        <w:t>the child and adult protection systems to address concerns, make someone safer and bring an offender to justice.</w:t>
      </w:r>
    </w:p>
    <w:p w14:paraId="5D9D0002" w14:textId="77777777" w:rsidR="00EC4151" w:rsidRDefault="00EC4151" w:rsidP="00C24385">
      <w:pPr>
        <w:spacing w:line="276" w:lineRule="auto"/>
        <w:ind w:right="20"/>
        <w:rPr>
          <w:rFonts w:cs="Arial"/>
        </w:rPr>
      </w:pPr>
    </w:p>
    <w:tbl>
      <w:tblPr>
        <w:tblStyle w:val="TableGrid"/>
        <w:tblW w:w="0" w:type="auto"/>
        <w:tblLook w:val="04A0" w:firstRow="1" w:lastRow="0" w:firstColumn="1" w:lastColumn="0" w:noHBand="0" w:noVBand="1"/>
      </w:tblPr>
      <w:tblGrid>
        <w:gridCol w:w="9095"/>
      </w:tblGrid>
      <w:tr w:rsidR="00EC4151" w14:paraId="5D9D0009" w14:textId="77777777" w:rsidTr="00EC4151">
        <w:tc>
          <w:tcPr>
            <w:tcW w:w="9095" w:type="dxa"/>
          </w:tcPr>
          <w:p w14:paraId="5D9D0003" w14:textId="77777777" w:rsidR="00EC4151" w:rsidRDefault="00EC4151" w:rsidP="00EC4151">
            <w:pPr>
              <w:pStyle w:val="Heading1"/>
              <w:spacing w:before="120" w:after="120"/>
              <w:rPr>
                <w:rFonts w:ascii="Gill Sans MT" w:hAnsi="Gill Sans MT"/>
              </w:rPr>
            </w:pPr>
            <w:r w:rsidRPr="00EC4151">
              <w:rPr>
                <w:rFonts w:ascii="Gill Sans MT" w:hAnsi="Gill Sans MT"/>
              </w:rPr>
              <w:t>Safeguarding and Promoting the welfare of children</w:t>
            </w:r>
            <w:r w:rsidRPr="00EC4151">
              <w:rPr>
                <w:rStyle w:val="FootnoteReference"/>
                <w:rFonts w:ascii="Gill Sans MT" w:hAnsi="Gill Sans MT" w:cs="Arial"/>
                <w:i/>
              </w:rPr>
              <w:footnoteReference w:id="2"/>
            </w:r>
          </w:p>
          <w:p w14:paraId="5D9D0004" w14:textId="77777777" w:rsidR="00EC4151" w:rsidRPr="00EC4151" w:rsidRDefault="00EC4151" w:rsidP="00EC4151">
            <w:pPr>
              <w:spacing w:before="120" w:after="120"/>
            </w:pPr>
            <w:r>
              <w:t>This definition of safeguarding as it applies to children in England.</w:t>
            </w:r>
          </w:p>
          <w:p w14:paraId="5D9D0005" w14:textId="77777777" w:rsidR="00EC4151" w:rsidRPr="00EC4151" w:rsidRDefault="00EC4151" w:rsidP="00EC4151">
            <w:pPr>
              <w:numPr>
                <w:ilvl w:val="0"/>
                <w:numId w:val="14"/>
              </w:numPr>
              <w:spacing w:before="120" w:after="120" w:line="276" w:lineRule="auto"/>
              <w:ind w:right="20"/>
              <w:rPr>
                <w:rFonts w:cs="Arial"/>
              </w:rPr>
            </w:pPr>
            <w:r w:rsidRPr="00EC4151">
              <w:rPr>
                <w:rFonts w:cs="Arial"/>
              </w:rPr>
              <w:t xml:space="preserve">protecting children from maltreatment; </w:t>
            </w:r>
          </w:p>
          <w:p w14:paraId="5D9D0006" w14:textId="77777777" w:rsidR="00EC4151" w:rsidRPr="00EC4151" w:rsidRDefault="00EC4151" w:rsidP="00EC4151">
            <w:pPr>
              <w:numPr>
                <w:ilvl w:val="0"/>
                <w:numId w:val="14"/>
              </w:numPr>
              <w:spacing w:before="120" w:after="120" w:line="276" w:lineRule="auto"/>
              <w:ind w:right="20"/>
              <w:rPr>
                <w:rFonts w:cs="Arial"/>
              </w:rPr>
            </w:pPr>
            <w:r w:rsidRPr="00EC4151">
              <w:rPr>
                <w:rFonts w:cs="Arial"/>
              </w:rPr>
              <w:t xml:space="preserve">preventing impairment of children's health or development; </w:t>
            </w:r>
          </w:p>
          <w:p w14:paraId="5D9D0007" w14:textId="77777777" w:rsidR="00EC4151" w:rsidRPr="00EC4151" w:rsidRDefault="00EC4151" w:rsidP="00EC4151">
            <w:pPr>
              <w:numPr>
                <w:ilvl w:val="0"/>
                <w:numId w:val="14"/>
              </w:numPr>
              <w:spacing w:before="120" w:after="120" w:line="276" w:lineRule="auto"/>
              <w:ind w:right="20"/>
              <w:rPr>
                <w:rFonts w:cs="Arial"/>
              </w:rPr>
            </w:pPr>
            <w:r w:rsidRPr="00EC4151">
              <w:rPr>
                <w:rFonts w:cs="Arial"/>
              </w:rPr>
              <w:t xml:space="preserve">ensuring that children are growing up in circumstances consistent with the provision of safe and effective care; and </w:t>
            </w:r>
          </w:p>
          <w:p w14:paraId="5D9D0008" w14:textId="77777777" w:rsidR="00EC4151" w:rsidRDefault="00EC4151" w:rsidP="00EC4151">
            <w:pPr>
              <w:numPr>
                <w:ilvl w:val="0"/>
                <w:numId w:val="14"/>
              </w:numPr>
              <w:spacing w:before="120" w:after="120" w:line="276" w:lineRule="auto"/>
              <w:ind w:right="20"/>
              <w:rPr>
                <w:rFonts w:cs="Arial"/>
              </w:rPr>
            </w:pPr>
            <w:r w:rsidRPr="00EC4151">
              <w:rPr>
                <w:rFonts w:cs="Arial"/>
              </w:rPr>
              <w:t>taking action to enable all children to have the best life chances.</w:t>
            </w:r>
          </w:p>
        </w:tc>
      </w:tr>
    </w:tbl>
    <w:p w14:paraId="5D9D000A" w14:textId="77777777" w:rsidR="00EC4151" w:rsidRDefault="00EC4151" w:rsidP="00C24385">
      <w:pPr>
        <w:spacing w:line="276" w:lineRule="auto"/>
        <w:ind w:right="20"/>
        <w:rPr>
          <w:rFonts w:cs="Arial"/>
        </w:rPr>
      </w:pPr>
    </w:p>
    <w:tbl>
      <w:tblPr>
        <w:tblStyle w:val="TableGrid"/>
        <w:tblW w:w="0" w:type="auto"/>
        <w:tblLook w:val="04A0" w:firstRow="1" w:lastRow="0" w:firstColumn="1" w:lastColumn="0" w:noHBand="0" w:noVBand="1"/>
      </w:tblPr>
      <w:tblGrid>
        <w:gridCol w:w="9095"/>
      </w:tblGrid>
      <w:tr w:rsidR="00566806" w14:paraId="5D9D000D" w14:textId="77777777" w:rsidTr="00566806">
        <w:tc>
          <w:tcPr>
            <w:tcW w:w="9095" w:type="dxa"/>
          </w:tcPr>
          <w:p w14:paraId="5D9D000B" w14:textId="77777777" w:rsidR="00566806" w:rsidRPr="00566806" w:rsidRDefault="00566806" w:rsidP="00566806">
            <w:pPr>
              <w:spacing w:before="120" w:after="120" w:line="276" w:lineRule="auto"/>
              <w:ind w:right="20"/>
              <w:rPr>
                <w:rFonts w:ascii="Gill Sans MT" w:hAnsi="Gill Sans MT" w:cs="Arial"/>
                <w:b/>
                <w:sz w:val="24"/>
              </w:rPr>
            </w:pPr>
            <w:r w:rsidRPr="00566806">
              <w:rPr>
                <w:rFonts w:ascii="Gill Sans MT" w:hAnsi="Gill Sans MT" w:cs="Arial"/>
                <w:b/>
                <w:sz w:val="24"/>
              </w:rPr>
              <w:t>Safeguarding Adults at Risk</w:t>
            </w:r>
            <w:r>
              <w:rPr>
                <w:rStyle w:val="FootnoteReference"/>
                <w:rFonts w:ascii="Gill Sans MT" w:hAnsi="Gill Sans MT" w:cs="Arial"/>
                <w:b/>
                <w:sz w:val="24"/>
              </w:rPr>
              <w:footnoteReference w:id="3"/>
            </w:r>
          </w:p>
          <w:p w14:paraId="5D9D000C" w14:textId="77777777" w:rsidR="00566806" w:rsidRDefault="00566806" w:rsidP="00566806">
            <w:pPr>
              <w:spacing w:before="120" w:after="120" w:line="276" w:lineRule="auto"/>
              <w:ind w:right="20"/>
              <w:rPr>
                <w:rFonts w:ascii="Gill Sans MT" w:hAnsi="Gill Sans MT" w:cs="Arial"/>
                <w:b/>
                <w:sz w:val="24"/>
              </w:rPr>
            </w:pPr>
            <w:r>
              <w:rPr>
                <w:lang w:val="en"/>
              </w:rPr>
              <w:t xml:space="preserve">Safeguarding means protecting an adult’s right to live in safety, free from abuse and neglect. It is about people and </w:t>
            </w:r>
            <w:proofErr w:type="spellStart"/>
            <w:r>
              <w:rPr>
                <w:lang w:val="en"/>
              </w:rPr>
              <w:t>organisations</w:t>
            </w:r>
            <w:proofErr w:type="spellEnd"/>
            <w:r>
              <w:rPr>
                <w:lang w:val="en"/>
              </w:rPr>
              <w:t xml:space="preserve"> working together to prevent and stop both the risks and experience of abuse or neglect, while at the same time making sure that the adult’s wellbeing is promoted including, where appropriate, having regard to their views, wishes, feelings and beliefs in deciding on any action.</w:t>
            </w:r>
          </w:p>
        </w:tc>
      </w:tr>
    </w:tbl>
    <w:p w14:paraId="5D9D000E" w14:textId="77777777" w:rsidR="00566806" w:rsidRDefault="00566806" w:rsidP="00C24385">
      <w:pPr>
        <w:spacing w:line="276" w:lineRule="auto"/>
        <w:ind w:right="20"/>
        <w:rPr>
          <w:rFonts w:ascii="Gill Sans MT" w:hAnsi="Gill Sans MT" w:cs="Arial"/>
          <w:b/>
          <w:sz w:val="24"/>
        </w:rPr>
      </w:pPr>
    </w:p>
    <w:p w14:paraId="5D9D000F" w14:textId="77777777" w:rsidR="00806F88" w:rsidRPr="00806F88" w:rsidRDefault="00806F88" w:rsidP="00C24385">
      <w:pPr>
        <w:spacing w:line="276" w:lineRule="auto"/>
        <w:ind w:right="20"/>
        <w:rPr>
          <w:rFonts w:ascii="Gill Sans MT" w:hAnsi="Gill Sans MT" w:cs="Arial"/>
          <w:b/>
          <w:sz w:val="24"/>
        </w:rPr>
      </w:pPr>
      <w:r w:rsidRPr="00806F88">
        <w:rPr>
          <w:rFonts w:ascii="Gill Sans MT" w:hAnsi="Gill Sans MT" w:cs="Arial"/>
          <w:b/>
          <w:sz w:val="24"/>
        </w:rPr>
        <w:t>Who do we safeguard?</w:t>
      </w:r>
    </w:p>
    <w:p w14:paraId="5D9D0010" w14:textId="77777777" w:rsidR="00806F88" w:rsidRPr="008264C0" w:rsidRDefault="00806F88" w:rsidP="00C24385">
      <w:pPr>
        <w:spacing w:line="276" w:lineRule="auto"/>
        <w:ind w:right="20"/>
        <w:rPr>
          <w:rFonts w:cs="Arial"/>
        </w:rPr>
      </w:pPr>
      <w:r w:rsidRPr="008264C0">
        <w:rPr>
          <w:rFonts w:cs="Arial"/>
        </w:rPr>
        <w:t>Churches should be safe places for everyone. However some people may be more vulnerable to harm than others- we need to pay particular attention to those people.</w:t>
      </w:r>
    </w:p>
    <w:p w14:paraId="5D9D0011" w14:textId="77777777" w:rsidR="00C24385" w:rsidRPr="008264C0" w:rsidRDefault="00C24385" w:rsidP="00C24385">
      <w:pPr>
        <w:spacing w:line="276" w:lineRule="auto"/>
        <w:ind w:right="20"/>
        <w:rPr>
          <w:rFonts w:cs="Arial"/>
        </w:rPr>
      </w:pPr>
    </w:p>
    <w:p w14:paraId="5D9D0012" w14:textId="77777777" w:rsidR="00806F88" w:rsidRPr="008264C0" w:rsidRDefault="00806F88" w:rsidP="00C24385">
      <w:pPr>
        <w:spacing w:line="276" w:lineRule="auto"/>
        <w:ind w:right="20"/>
        <w:rPr>
          <w:rFonts w:cs="Arial"/>
        </w:rPr>
      </w:pPr>
      <w:r w:rsidRPr="006A2BBB">
        <w:rPr>
          <w:rFonts w:cs="Arial"/>
          <w:b/>
          <w:i/>
        </w:rPr>
        <w:t>All Children:</w:t>
      </w:r>
      <w:r w:rsidR="00C24385" w:rsidRPr="008264C0">
        <w:rPr>
          <w:rFonts w:cs="Arial"/>
        </w:rPr>
        <w:t xml:space="preserve"> </w:t>
      </w:r>
      <w:r w:rsidRPr="008264C0">
        <w:rPr>
          <w:rFonts w:cs="Arial"/>
        </w:rPr>
        <w:t>There is no single law that defines the age of a child across the United Kingdom.</w:t>
      </w:r>
      <w:r w:rsidR="006A2BBB">
        <w:rPr>
          <w:rFonts w:cs="Arial"/>
        </w:rPr>
        <w:t xml:space="preserve"> In England statutory guidance “Working Together to Safeguard Children, 201</w:t>
      </w:r>
      <w:r w:rsidR="00720458">
        <w:rPr>
          <w:rFonts w:cs="Arial"/>
        </w:rPr>
        <w:t>8</w:t>
      </w:r>
      <w:r w:rsidR="006A2BBB">
        <w:rPr>
          <w:rFonts w:cs="Arial"/>
        </w:rPr>
        <w:t>” refers to anyone who has not yet reached their 18</w:t>
      </w:r>
      <w:r w:rsidR="006A2BBB" w:rsidRPr="006A2BBB">
        <w:rPr>
          <w:rFonts w:cs="Arial"/>
          <w:vertAlign w:val="superscript"/>
        </w:rPr>
        <w:t>th</w:t>
      </w:r>
      <w:r w:rsidR="006A2BBB">
        <w:rPr>
          <w:rFonts w:cs="Arial"/>
        </w:rPr>
        <w:t xml:space="preserve"> birthday as a child. </w:t>
      </w:r>
      <w:r w:rsidRPr="008264C0">
        <w:rPr>
          <w:rFonts w:cs="Arial"/>
        </w:rPr>
        <w:t xml:space="preserve"> The United Nations Convention on the Rights of the Child, ratified by the UK government in 1991, states that a child “</w:t>
      </w:r>
      <w:r w:rsidRPr="008264C0">
        <w:rPr>
          <w:rFonts w:cs="Arial"/>
          <w:i/>
        </w:rPr>
        <w:t>means every human being below the age of 18 years unless, under the law applicable to the child, majority is attained earlier</w:t>
      </w:r>
      <w:r w:rsidRPr="008264C0">
        <w:rPr>
          <w:rFonts w:cs="Arial"/>
        </w:rPr>
        <w:t>.”</w:t>
      </w:r>
    </w:p>
    <w:p w14:paraId="5D9D0013" w14:textId="77777777" w:rsidR="00806F88" w:rsidRPr="008264C0" w:rsidRDefault="00806F88" w:rsidP="00C24385">
      <w:pPr>
        <w:spacing w:line="276" w:lineRule="auto"/>
        <w:ind w:right="20"/>
        <w:rPr>
          <w:rFonts w:cs="Arial"/>
        </w:rPr>
      </w:pPr>
    </w:p>
    <w:p w14:paraId="5D9D0014" w14:textId="77777777" w:rsidR="00806F88" w:rsidRPr="008264C0" w:rsidRDefault="00806F88" w:rsidP="00C24385">
      <w:pPr>
        <w:spacing w:line="276" w:lineRule="auto"/>
        <w:ind w:right="20"/>
        <w:rPr>
          <w:rFonts w:cs="Arial"/>
        </w:rPr>
      </w:pPr>
      <w:r w:rsidRPr="008264C0">
        <w:rPr>
          <w:rFonts w:cs="Arial"/>
        </w:rPr>
        <w:t xml:space="preserve">All children are vulnerable to harm caused by others: they are reliant on adults to meet their basic needs, they are taught in most cases to respect and trust adults, they have limited independent access to public services. </w:t>
      </w:r>
    </w:p>
    <w:p w14:paraId="5D9D0015" w14:textId="77777777" w:rsidR="00C24385" w:rsidRPr="008264C0" w:rsidRDefault="00C24385" w:rsidP="00C24385">
      <w:pPr>
        <w:spacing w:line="276" w:lineRule="auto"/>
        <w:ind w:right="20"/>
        <w:rPr>
          <w:rFonts w:cs="Arial"/>
        </w:rPr>
      </w:pPr>
    </w:p>
    <w:p w14:paraId="5D9D0016" w14:textId="77777777" w:rsidR="00806F88" w:rsidRPr="008264C0" w:rsidRDefault="00806F88" w:rsidP="00C24385">
      <w:pPr>
        <w:spacing w:line="276" w:lineRule="auto"/>
        <w:ind w:right="20"/>
        <w:rPr>
          <w:rFonts w:cs="Arial"/>
        </w:rPr>
      </w:pPr>
      <w:r w:rsidRPr="006A2BBB">
        <w:rPr>
          <w:rFonts w:cs="Arial"/>
          <w:b/>
          <w:i/>
        </w:rPr>
        <w:t>Adults at Risk:</w:t>
      </w:r>
      <w:r w:rsidR="00C24385" w:rsidRPr="008264C0">
        <w:rPr>
          <w:rFonts w:cs="Arial"/>
        </w:rPr>
        <w:t xml:space="preserve"> </w:t>
      </w:r>
      <w:r w:rsidRPr="008264C0">
        <w:rPr>
          <w:rFonts w:cs="Arial"/>
        </w:rPr>
        <w:t>Adults may be vulnerable to harm at various points in their lives. We may become vulnerable for a while and then less so through situational issues, ill health, disability or other causes.</w:t>
      </w:r>
    </w:p>
    <w:p w14:paraId="5D9D0017" w14:textId="77777777" w:rsidR="00C24385" w:rsidRPr="008264C0" w:rsidRDefault="00C24385" w:rsidP="00C24385">
      <w:pPr>
        <w:spacing w:line="276" w:lineRule="auto"/>
        <w:ind w:right="20"/>
        <w:rPr>
          <w:rFonts w:cs="Arial"/>
        </w:rPr>
      </w:pPr>
    </w:p>
    <w:p w14:paraId="5D9D0018" w14:textId="77777777" w:rsidR="00806F88" w:rsidRPr="008264C0" w:rsidRDefault="00806F88" w:rsidP="00C24385">
      <w:pPr>
        <w:spacing w:line="276" w:lineRule="auto"/>
        <w:ind w:right="20"/>
        <w:rPr>
          <w:rFonts w:cs="Arial"/>
        </w:rPr>
      </w:pPr>
      <w:r w:rsidRPr="008264C0">
        <w:rPr>
          <w:rFonts w:cs="Arial"/>
        </w:rPr>
        <w:t xml:space="preserve">There are a number of definitions of a ‘Vulnerable Adult’. The </w:t>
      </w:r>
      <w:r w:rsidR="006141AF" w:rsidRPr="008264C0">
        <w:rPr>
          <w:rFonts w:cs="Arial"/>
        </w:rPr>
        <w:t>Care Act 2014 came into force in April 2015 and contains the following definition of a vulnerable adult</w:t>
      </w:r>
      <w:r w:rsidRPr="008264C0">
        <w:rPr>
          <w:rFonts w:cs="Arial"/>
        </w:rPr>
        <w:t>:</w:t>
      </w:r>
    </w:p>
    <w:p w14:paraId="5D9D0019" w14:textId="77777777" w:rsidR="00566806" w:rsidRDefault="00566806" w:rsidP="00566806">
      <w:pPr>
        <w:pStyle w:val="NormalWeb"/>
        <w:spacing w:before="0" w:beforeAutospacing="0" w:after="0" w:afterAutospacing="0"/>
        <w:rPr>
          <w:rFonts w:cs="Arial"/>
          <w:i/>
          <w:sz w:val="22"/>
        </w:rPr>
      </w:pPr>
    </w:p>
    <w:p w14:paraId="5D9D001A" w14:textId="77777777" w:rsidR="00566806" w:rsidRPr="00566806" w:rsidRDefault="006141AF" w:rsidP="00566806">
      <w:pPr>
        <w:pStyle w:val="NormalWeb"/>
        <w:spacing w:before="120" w:beforeAutospacing="0" w:after="120" w:afterAutospacing="0"/>
        <w:rPr>
          <w:i/>
          <w:sz w:val="22"/>
          <w:lang w:val="en"/>
        </w:rPr>
      </w:pPr>
      <w:r w:rsidRPr="00566806">
        <w:rPr>
          <w:rFonts w:cs="Arial"/>
          <w:i/>
          <w:sz w:val="22"/>
        </w:rPr>
        <w:t>“</w:t>
      </w:r>
      <w:r w:rsidR="00566806" w:rsidRPr="00566806">
        <w:rPr>
          <w:i/>
          <w:sz w:val="22"/>
          <w:lang w:val="en"/>
        </w:rPr>
        <w:t>The safeguarding duties apply to an adult who:</w:t>
      </w:r>
    </w:p>
    <w:p w14:paraId="5D9D001B" w14:textId="77777777" w:rsidR="00566806" w:rsidRPr="00566806" w:rsidRDefault="00566806" w:rsidP="00566806">
      <w:pPr>
        <w:numPr>
          <w:ilvl w:val="0"/>
          <w:numId w:val="16"/>
        </w:numPr>
        <w:spacing w:before="120" w:after="120"/>
        <w:rPr>
          <w:i/>
          <w:lang w:val="en"/>
        </w:rPr>
      </w:pPr>
      <w:r w:rsidRPr="00566806">
        <w:rPr>
          <w:i/>
          <w:lang w:val="en"/>
        </w:rPr>
        <w:t>has needs for care and support (whether or not the local authority is meeting any of those needs)</w:t>
      </w:r>
    </w:p>
    <w:p w14:paraId="5D9D001C" w14:textId="77777777" w:rsidR="00566806" w:rsidRPr="00566806" w:rsidRDefault="00566806" w:rsidP="00566806">
      <w:pPr>
        <w:numPr>
          <w:ilvl w:val="0"/>
          <w:numId w:val="16"/>
        </w:numPr>
        <w:spacing w:before="120" w:after="120"/>
        <w:rPr>
          <w:i/>
          <w:lang w:val="en"/>
        </w:rPr>
      </w:pPr>
      <w:r w:rsidRPr="00566806">
        <w:rPr>
          <w:i/>
          <w:lang w:val="en"/>
        </w:rPr>
        <w:t>is experiencing, or at risk of, abuse or neglect</w:t>
      </w:r>
    </w:p>
    <w:p w14:paraId="5D9D001D" w14:textId="77777777" w:rsidR="00566806" w:rsidRPr="00566806" w:rsidRDefault="00566806" w:rsidP="00566806">
      <w:pPr>
        <w:numPr>
          <w:ilvl w:val="0"/>
          <w:numId w:val="16"/>
        </w:numPr>
        <w:spacing w:before="120" w:after="120"/>
        <w:rPr>
          <w:i/>
          <w:lang w:val="en"/>
        </w:rPr>
      </w:pPr>
      <w:r w:rsidRPr="00566806">
        <w:rPr>
          <w:i/>
          <w:lang w:val="en"/>
        </w:rPr>
        <w:t>as a result of those care and support needs is unable to protect themselves from either the risk of, or the experience of abuse or neglect”</w:t>
      </w:r>
    </w:p>
    <w:p w14:paraId="5D9D001E" w14:textId="77777777" w:rsidR="006141AF" w:rsidRPr="008264C0" w:rsidRDefault="00566806" w:rsidP="00566806">
      <w:pPr>
        <w:spacing w:line="276" w:lineRule="auto"/>
        <w:ind w:right="20"/>
        <w:rPr>
          <w:rFonts w:cs="Arial"/>
        </w:rPr>
      </w:pPr>
      <w:r w:rsidRPr="008264C0">
        <w:rPr>
          <w:rFonts w:cs="Arial"/>
        </w:rPr>
        <w:t xml:space="preserve"> </w:t>
      </w:r>
      <w:r w:rsidR="006141AF" w:rsidRPr="008264C0">
        <w:rPr>
          <w:rFonts w:cs="Arial"/>
        </w:rPr>
        <w:t>(Chapter 14 Care and Support Statutory Guidance</w:t>
      </w:r>
      <w:r w:rsidR="00720458">
        <w:rPr>
          <w:rFonts w:cs="Arial"/>
        </w:rPr>
        <w:t>,</w:t>
      </w:r>
      <w:r w:rsidR="006141AF" w:rsidRPr="008264C0">
        <w:rPr>
          <w:rFonts w:cs="Arial"/>
        </w:rPr>
        <w:t xml:space="preserve"> </w:t>
      </w:r>
      <w:r w:rsidR="00720458">
        <w:rPr>
          <w:rFonts w:cs="Arial"/>
        </w:rPr>
        <w:t>March 2020</w:t>
      </w:r>
      <w:r w:rsidR="006141AF" w:rsidRPr="008264C0">
        <w:rPr>
          <w:rFonts w:cs="Arial"/>
        </w:rPr>
        <w:t>)</w:t>
      </w:r>
    </w:p>
    <w:p w14:paraId="5D9D001F" w14:textId="77777777" w:rsidR="00C24385" w:rsidRPr="008264C0" w:rsidRDefault="00C24385" w:rsidP="00C24385">
      <w:pPr>
        <w:spacing w:line="276" w:lineRule="auto"/>
        <w:ind w:right="20"/>
        <w:rPr>
          <w:rFonts w:cs="Arial"/>
        </w:rPr>
      </w:pPr>
    </w:p>
    <w:p w14:paraId="5D9D0020" w14:textId="77777777" w:rsidR="00806F88" w:rsidRPr="008264C0" w:rsidRDefault="00806F88" w:rsidP="00C24385">
      <w:pPr>
        <w:spacing w:line="276" w:lineRule="auto"/>
        <w:ind w:right="20"/>
        <w:rPr>
          <w:rFonts w:cs="Arial"/>
        </w:rPr>
      </w:pPr>
      <w:r w:rsidRPr="008264C0">
        <w:rPr>
          <w:rFonts w:cs="Arial"/>
        </w:rPr>
        <w:t>Some adults will be at risk of harm but may not come under the definitions above; they may still need support but this may not be obtained through local authority adult protection systems.</w:t>
      </w:r>
    </w:p>
    <w:p w14:paraId="5D9D0021" w14:textId="77777777" w:rsidR="00C24385" w:rsidRPr="008264C0" w:rsidRDefault="00C24385" w:rsidP="00C24385">
      <w:pPr>
        <w:spacing w:line="276" w:lineRule="auto"/>
        <w:ind w:right="20"/>
        <w:rPr>
          <w:rFonts w:cs="Arial"/>
        </w:rPr>
      </w:pPr>
    </w:p>
    <w:p w14:paraId="5D9D0022" w14:textId="77777777" w:rsidR="00806F88" w:rsidRPr="008264C0" w:rsidRDefault="00806F88" w:rsidP="00C24385">
      <w:pPr>
        <w:spacing w:line="276" w:lineRule="auto"/>
        <w:ind w:right="20"/>
        <w:rPr>
          <w:rFonts w:cs="Arial"/>
        </w:rPr>
      </w:pPr>
      <w:r w:rsidRPr="008264C0">
        <w:rPr>
          <w:rFonts w:cs="Arial"/>
        </w:rPr>
        <w:t xml:space="preserve">There is a different definition used by the Disclosure and Barring </w:t>
      </w:r>
      <w:r w:rsidR="00720458">
        <w:rPr>
          <w:rFonts w:cs="Arial"/>
        </w:rPr>
        <w:t>S</w:t>
      </w:r>
      <w:r w:rsidRPr="008264C0">
        <w:rPr>
          <w:rFonts w:cs="Arial"/>
        </w:rPr>
        <w:t>ervice.</w:t>
      </w:r>
    </w:p>
    <w:p w14:paraId="5D9D0023" w14:textId="77777777" w:rsidR="00806F88" w:rsidRPr="00806F88" w:rsidRDefault="00806F88" w:rsidP="00C24385">
      <w:pPr>
        <w:spacing w:line="276" w:lineRule="auto"/>
        <w:ind w:right="20"/>
        <w:rPr>
          <w:rFonts w:ascii="Gill Sans MT" w:hAnsi="Gill Sans MT" w:cs="Arial"/>
          <w:sz w:val="24"/>
        </w:rPr>
      </w:pPr>
    </w:p>
    <w:p w14:paraId="5D9D0024" w14:textId="77777777" w:rsidR="00806F88" w:rsidRPr="00806F88" w:rsidRDefault="00806F88" w:rsidP="00C24385">
      <w:pPr>
        <w:spacing w:line="276" w:lineRule="auto"/>
        <w:ind w:right="20"/>
        <w:rPr>
          <w:rFonts w:ascii="Gill Sans MT" w:hAnsi="Gill Sans MT" w:cs="Arial"/>
          <w:b/>
          <w:sz w:val="24"/>
        </w:rPr>
      </w:pPr>
      <w:r w:rsidRPr="00806F88">
        <w:rPr>
          <w:rFonts w:ascii="Gill Sans MT" w:hAnsi="Gill Sans MT" w:cs="Arial"/>
          <w:b/>
          <w:sz w:val="24"/>
        </w:rPr>
        <w:t>What increases a person’s vulnerability?</w:t>
      </w:r>
    </w:p>
    <w:p w14:paraId="5D9D0025" w14:textId="77777777" w:rsidR="00806F88" w:rsidRPr="008264C0" w:rsidRDefault="00806F88" w:rsidP="00C24385">
      <w:pPr>
        <w:spacing w:line="276" w:lineRule="auto"/>
        <w:ind w:right="20"/>
        <w:rPr>
          <w:rFonts w:cs="Arial"/>
        </w:rPr>
      </w:pPr>
      <w:r w:rsidRPr="008264C0">
        <w:rPr>
          <w:rFonts w:cs="Arial"/>
        </w:rPr>
        <w:t>Vulnerability is not an absolute in adults; an individual cannot be labelled as ‘vulnerable’ in the same way as a child is regarded as such. Childhood is absolute: someone who is not yet 18 years of age is a child; this is not the case with vulnerability.</w:t>
      </w:r>
    </w:p>
    <w:p w14:paraId="5D9D0026" w14:textId="77777777" w:rsidR="00C24385" w:rsidRPr="008264C0" w:rsidRDefault="00C24385" w:rsidP="00C24385">
      <w:pPr>
        <w:spacing w:line="276" w:lineRule="auto"/>
        <w:ind w:right="20"/>
        <w:rPr>
          <w:rFonts w:cs="Arial"/>
        </w:rPr>
      </w:pPr>
    </w:p>
    <w:p w14:paraId="5D9D0027" w14:textId="77777777" w:rsidR="00806F88" w:rsidRPr="008264C0" w:rsidRDefault="00806F88" w:rsidP="00C24385">
      <w:pPr>
        <w:spacing w:line="276" w:lineRule="auto"/>
        <w:ind w:right="20"/>
        <w:rPr>
          <w:rFonts w:cs="Arial"/>
        </w:rPr>
      </w:pPr>
      <w:r w:rsidRPr="008264C0">
        <w:rPr>
          <w:rFonts w:cs="Arial"/>
        </w:rPr>
        <w:t>Some of the factors that increase vulnerability include:</w:t>
      </w:r>
    </w:p>
    <w:p w14:paraId="5D9D0028" w14:textId="77777777" w:rsidR="00C24385" w:rsidRPr="008264C0" w:rsidRDefault="00C24385" w:rsidP="00C24385">
      <w:pPr>
        <w:spacing w:line="276" w:lineRule="auto"/>
        <w:ind w:right="20"/>
        <w:rPr>
          <w:rFonts w:cs="Arial"/>
        </w:rPr>
      </w:pPr>
    </w:p>
    <w:p w14:paraId="5D9D0029" w14:textId="77777777" w:rsidR="00806F88" w:rsidRPr="008264C0" w:rsidRDefault="00806F88" w:rsidP="00C24385">
      <w:pPr>
        <w:spacing w:line="276" w:lineRule="auto"/>
        <w:ind w:right="20"/>
        <w:rPr>
          <w:rFonts w:cs="Arial"/>
        </w:rPr>
      </w:pPr>
      <w:r w:rsidRPr="008264C0">
        <w:rPr>
          <w:rFonts w:cs="Arial"/>
        </w:rPr>
        <w:t>A sensory or physical disability or impairment</w:t>
      </w:r>
      <w:r w:rsidRPr="008264C0">
        <w:rPr>
          <w:rFonts w:cs="Arial"/>
        </w:rPr>
        <w:tab/>
        <w:t>A physical illness</w:t>
      </w:r>
    </w:p>
    <w:p w14:paraId="5D9D002A" w14:textId="77777777" w:rsidR="00806F88" w:rsidRPr="008264C0" w:rsidRDefault="00806F88" w:rsidP="00C24385">
      <w:pPr>
        <w:spacing w:line="276" w:lineRule="auto"/>
        <w:ind w:right="20"/>
        <w:rPr>
          <w:rFonts w:cs="Arial"/>
        </w:rPr>
      </w:pPr>
      <w:r w:rsidRPr="008264C0">
        <w:rPr>
          <w:rFonts w:cs="Arial"/>
        </w:rPr>
        <w:t xml:space="preserve">A learning </w:t>
      </w:r>
      <w:r w:rsidR="008264C0">
        <w:rPr>
          <w:rFonts w:cs="Arial"/>
        </w:rPr>
        <w:tab/>
      </w:r>
      <w:r w:rsidR="008264C0">
        <w:rPr>
          <w:rFonts w:cs="Arial"/>
        </w:rPr>
        <w:tab/>
      </w:r>
      <w:r w:rsidR="008264C0">
        <w:rPr>
          <w:rFonts w:cs="Arial"/>
        </w:rPr>
        <w:tab/>
      </w:r>
      <w:r w:rsidR="008264C0">
        <w:rPr>
          <w:rFonts w:cs="Arial"/>
        </w:rPr>
        <w:tab/>
      </w:r>
      <w:r w:rsidR="008264C0">
        <w:rPr>
          <w:rFonts w:cs="Arial"/>
        </w:rPr>
        <w:tab/>
      </w:r>
      <w:r w:rsidR="008264C0">
        <w:rPr>
          <w:rFonts w:cs="Arial"/>
        </w:rPr>
        <w:tab/>
      </w:r>
      <w:r w:rsidRPr="008264C0">
        <w:rPr>
          <w:rFonts w:cs="Arial"/>
        </w:rPr>
        <w:t>Mental ill health</w:t>
      </w:r>
    </w:p>
    <w:p w14:paraId="5D9D002B" w14:textId="77777777" w:rsidR="00806F88" w:rsidRPr="008264C0" w:rsidRDefault="00806F88" w:rsidP="00C24385">
      <w:pPr>
        <w:spacing w:line="276" w:lineRule="auto"/>
        <w:ind w:right="20"/>
        <w:rPr>
          <w:rFonts w:cs="Arial"/>
        </w:rPr>
      </w:pPr>
      <w:r w:rsidRPr="008264C0">
        <w:rPr>
          <w:rFonts w:cs="Arial"/>
        </w:rPr>
        <w:t>An addiction to alcohol or drugs</w:t>
      </w:r>
      <w:r w:rsidRPr="008264C0">
        <w:rPr>
          <w:rFonts w:cs="Arial"/>
        </w:rPr>
        <w:tab/>
      </w:r>
      <w:r w:rsidR="008264C0">
        <w:rPr>
          <w:rFonts w:cs="Arial"/>
        </w:rPr>
        <w:tab/>
      </w:r>
      <w:r w:rsidR="008264C0">
        <w:rPr>
          <w:rFonts w:cs="Arial"/>
        </w:rPr>
        <w:tab/>
      </w:r>
      <w:r w:rsidRPr="008264C0">
        <w:rPr>
          <w:rFonts w:cs="Arial"/>
        </w:rPr>
        <w:t>Frailty due to increasing age</w:t>
      </w:r>
    </w:p>
    <w:p w14:paraId="5D9D002C" w14:textId="77777777" w:rsidR="00806F88" w:rsidRPr="00806F88" w:rsidRDefault="00806F88" w:rsidP="00C24385">
      <w:pPr>
        <w:spacing w:line="276" w:lineRule="auto"/>
        <w:ind w:right="20"/>
        <w:rPr>
          <w:rFonts w:ascii="Gill Sans MT" w:hAnsi="Gill Sans MT" w:cs="Arial"/>
          <w:b/>
          <w:sz w:val="24"/>
        </w:rPr>
      </w:pPr>
      <w:r w:rsidRPr="00806F88">
        <w:rPr>
          <w:rFonts w:ascii="Gill Sans MT" w:hAnsi="Gill Sans MT" w:cs="Arial"/>
          <w:b/>
          <w:sz w:val="24"/>
        </w:rPr>
        <w:lastRenderedPageBreak/>
        <w:t xml:space="preserve">What is </w:t>
      </w:r>
      <w:r w:rsidR="00566806">
        <w:rPr>
          <w:rFonts w:ascii="Gill Sans MT" w:hAnsi="Gill Sans MT" w:cs="Arial"/>
          <w:b/>
          <w:sz w:val="24"/>
        </w:rPr>
        <w:t xml:space="preserve">Abuse and </w:t>
      </w:r>
      <w:r w:rsidRPr="00806F88">
        <w:rPr>
          <w:rFonts w:ascii="Gill Sans MT" w:hAnsi="Gill Sans MT" w:cs="Arial"/>
          <w:b/>
          <w:sz w:val="24"/>
        </w:rPr>
        <w:t>Harm?</w:t>
      </w:r>
    </w:p>
    <w:p w14:paraId="5D9D002D" w14:textId="77777777" w:rsidR="00806F88" w:rsidRPr="008264C0" w:rsidRDefault="00806F88" w:rsidP="00C24385">
      <w:pPr>
        <w:spacing w:line="276" w:lineRule="auto"/>
        <w:ind w:right="20"/>
        <w:rPr>
          <w:rFonts w:cs="Arial"/>
        </w:rPr>
      </w:pPr>
      <w:r w:rsidRPr="008264C0">
        <w:rPr>
          <w:rFonts w:cs="Arial"/>
        </w:rPr>
        <w:t>The words harm and abuse are both often used; they mean similar things.</w:t>
      </w:r>
      <w:r w:rsidR="008264C0" w:rsidRPr="008264C0">
        <w:rPr>
          <w:rFonts w:cs="Arial"/>
        </w:rPr>
        <w:t xml:space="preserve"> </w:t>
      </w:r>
      <w:r w:rsidRPr="008264C0">
        <w:rPr>
          <w:rFonts w:cs="Arial"/>
        </w:rPr>
        <w:t>Abuse is defined in Working Together 201</w:t>
      </w:r>
      <w:r w:rsidR="00720458">
        <w:rPr>
          <w:rFonts w:cs="Arial"/>
        </w:rPr>
        <w:t>8</w:t>
      </w:r>
      <w:r w:rsidRPr="008264C0">
        <w:rPr>
          <w:rFonts w:cs="Arial"/>
        </w:rPr>
        <w:t xml:space="preserve"> as:</w:t>
      </w:r>
      <w:r w:rsidR="00C24385" w:rsidRPr="008264C0">
        <w:rPr>
          <w:rFonts w:cs="Arial"/>
        </w:rPr>
        <w:t xml:space="preserve"> </w:t>
      </w:r>
      <w:r w:rsidRPr="008264C0">
        <w:rPr>
          <w:rFonts w:cs="Arial"/>
        </w:rPr>
        <w:t>“</w:t>
      </w:r>
      <w:r w:rsidRPr="008264C0">
        <w:rPr>
          <w:rFonts w:cs="Arial"/>
          <w:i/>
        </w:rPr>
        <w:t>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r w:rsidRPr="008264C0">
        <w:rPr>
          <w:rFonts w:cs="Arial"/>
        </w:rPr>
        <w:t>.” (Working Together</w:t>
      </w:r>
      <w:r w:rsidR="00566806">
        <w:rPr>
          <w:rFonts w:cs="Arial"/>
        </w:rPr>
        <w:t xml:space="preserve"> to Safeguard Children</w:t>
      </w:r>
      <w:r w:rsidRPr="008264C0">
        <w:rPr>
          <w:rFonts w:cs="Arial"/>
        </w:rPr>
        <w:t>, 201</w:t>
      </w:r>
      <w:r w:rsidR="00720458">
        <w:rPr>
          <w:rFonts w:cs="Arial"/>
        </w:rPr>
        <w:t>8</w:t>
      </w:r>
      <w:r w:rsidRPr="008264C0">
        <w:rPr>
          <w:rFonts w:cs="Arial"/>
        </w:rPr>
        <w:t>, p.</w:t>
      </w:r>
      <w:r w:rsidR="00720458">
        <w:rPr>
          <w:rFonts w:cs="Arial"/>
        </w:rPr>
        <w:t>10</w:t>
      </w:r>
      <w:r w:rsidR="00100232" w:rsidRPr="008264C0">
        <w:rPr>
          <w:rFonts w:cs="Arial"/>
        </w:rPr>
        <w:t>2</w:t>
      </w:r>
      <w:r w:rsidRPr="008264C0">
        <w:rPr>
          <w:rFonts w:cs="Arial"/>
        </w:rPr>
        <w:t>)</w:t>
      </w:r>
    </w:p>
    <w:p w14:paraId="5D9D002E" w14:textId="77777777" w:rsidR="00A01414" w:rsidRPr="00806F88" w:rsidRDefault="00A01414" w:rsidP="00C24385">
      <w:pPr>
        <w:spacing w:line="276" w:lineRule="auto"/>
        <w:ind w:right="20"/>
        <w:rPr>
          <w:rFonts w:ascii="Gill Sans MT" w:hAnsi="Gill Sans MT" w:cs="Arial"/>
          <w:sz w:val="24"/>
        </w:rPr>
      </w:pPr>
    </w:p>
    <w:p w14:paraId="5D9D002F" w14:textId="77777777" w:rsidR="00806F88" w:rsidRPr="00806F88" w:rsidRDefault="00806F88" w:rsidP="00C24385">
      <w:pPr>
        <w:spacing w:line="276" w:lineRule="auto"/>
        <w:ind w:right="20"/>
        <w:rPr>
          <w:rFonts w:ascii="Gill Sans MT" w:hAnsi="Gill Sans MT" w:cs="Arial"/>
          <w:b/>
          <w:sz w:val="24"/>
        </w:rPr>
      </w:pPr>
      <w:r w:rsidRPr="00806F88">
        <w:rPr>
          <w:rFonts w:ascii="Gill Sans MT" w:hAnsi="Gill Sans MT" w:cs="Arial"/>
          <w:b/>
          <w:sz w:val="24"/>
        </w:rPr>
        <w:t>Harm and Significant Harm</w:t>
      </w:r>
    </w:p>
    <w:p w14:paraId="5D9D0030" w14:textId="77777777" w:rsidR="00C24385" w:rsidRPr="008264C0" w:rsidRDefault="00806F88" w:rsidP="00C24385">
      <w:pPr>
        <w:spacing w:line="276" w:lineRule="auto"/>
        <w:ind w:right="20"/>
        <w:rPr>
          <w:rFonts w:cs="Arial"/>
        </w:rPr>
      </w:pPr>
      <w:r w:rsidRPr="008264C0">
        <w:rPr>
          <w:rFonts w:cs="Arial"/>
        </w:rPr>
        <w:t>Harm is what results from mistreatment or abuse. Harm means ill-treatment or the impairment of health or development, including, for example, impairment suffered from seeing or hearing the ill-treatment of another.</w:t>
      </w:r>
      <w:r w:rsidR="00C24385" w:rsidRPr="008264C0">
        <w:rPr>
          <w:rFonts w:cs="Arial"/>
        </w:rPr>
        <w:t xml:space="preserve"> </w:t>
      </w:r>
    </w:p>
    <w:p w14:paraId="5D9D0031" w14:textId="77777777" w:rsidR="00C24385" w:rsidRDefault="00C24385" w:rsidP="00C24385">
      <w:pPr>
        <w:spacing w:line="276" w:lineRule="auto"/>
        <w:ind w:right="20"/>
        <w:rPr>
          <w:rFonts w:ascii="Gill Sans MT" w:hAnsi="Gill Sans MT" w:cs="Arial"/>
          <w:sz w:val="24"/>
        </w:rPr>
      </w:pPr>
    </w:p>
    <w:p w14:paraId="5D9D0032" w14:textId="77777777" w:rsidR="00806F88" w:rsidRPr="008264C0" w:rsidRDefault="00806F88" w:rsidP="00C24385">
      <w:pPr>
        <w:spacing w:line="276" w:lineRule="auto"/>
        <w:ind w:right="20"/>
        <w:rPr>
          <w:rFonts w:cs="Arial"/>
        </w:rPr>
      </w:pPr>
      <w:r w:rsidRPr="008264C0">
        <w:rPr>
          <w:rFonts w:cs="Arial"/>
        </w:rPr>
        <w:t>The Children Act 1989 introduced the concept of significant harm as the threshold that justifies compulsory intervention in family life in the best interests of children, and gives local authorities a duty to make enquiries (S.47) to decide whether they should take action to safeguard or promote the welfare of a child who is suffering, or likely to suffer, significant harm.</w:t>
      </w:r>
      <w:r w:rsidR="006B2A2F" w:rsidRPr="008264C0">
        <w:rPr>
          <w:rFonts w:cs="Arial"/>
        </w:rPr>
        <w:t xml:space="preserve"> </w:t>
      </w:r>
      <w:r w:rsidRPr="008264C0">
        <w:rPr>
          <w:rFonts w:cs="Arial"/>
        </w:rPr>
        <w:t>Significant harm is defined under sections 31(9) and (10) of the Children Act 1989 as amended by the</w:t>
      </w:r>
      <w:r w:rsidR="007E4866">
        <w:rPr>
          <w:rFonts w:cs="Arial"/>
        </w:rPr>
        <w:t xml:space="preserve"> Adoption and Children Act 2002:</w:t>
      </w:r>
    </w:p>
    <w:p w14:paraId="5D9D0033" w14:textId="77777777" w:rsidR="008264C0" w:rsidRPr="00806F88" w:rsidRDefault="008264C0" w:rsidP="00C24385">
      <w:pPr>
        <w:spacing w:line="276" w:lineRule="auto"/>
        <w:ind w:right="20"/>
        <w:rPr>
          <w:rFonts w:ascii="Gill Sans MT" w:hAnsi="Gill Sans MT" w:cs="Arial"/>
          <w:sz w:val="24"/>
        </w:rPr>
      </w:pPr>
    </w:p>
    <w:p w14:paraId="5D9D0034" w14:textId="77777777" w:rsidR="00806F88" w:rsidRPr="008264C0" w:rsidRDefault="00806F88" w:rsidP="00C24385">
      <w:pPr>
        <w:spacing w:line="276" w:lineRule="auto"/>
        <w:ind w:right="20"/>
        <w:rPr>
          <w:rFonts w:cs="Arial"/>
          <w:szCs w:val="22"/>
        </w:rPr>
      </w:pPr>
      <w:r w:rsidRPr="008264C0">
        <w:rPr>
          <w:rFonts w:cs="Arial"/>
          <w:szCs w:val="22"/>
        </w:rPr>
        <w:t>“</w:t>
      </w:r>
      <w:r w:rsidRPr="008264C0">
        <w:rPr>
          <w:rFonts w:cs="Arial"/>
          <w:i/>
          <w:szCs w:val="22"/>
        </w:rPr>
        <w:t>Where the question of whether harm suffered by a child is significant depends on the child’s health or development. The health or development shall be compared with that which could reasonably be expected of a similar child</w:t>
      </w:r>
      <w:r w:rsidRPr="008264C0">
        <w:rPr>
          <w:rFonts w:cs="Arial"/>
          <w:szCs w:val="22"/>
        </w:rPr>
        <w:t>”.</w:t>
      </w:r>
    </w:p>
    <w:p w14:paraId="5D9D0035" w14:textId="77777777" w:rsidR="008264C0" w:rsidRPr="00806F88" w:rsidRDefault="008264C0" w:rsidP="00C24385">
      <w:pPr>
        <w:spacing w:line="276" w:lineRule="auto"/>
        <w:ind w:right="20"/>
        <w:rPr>
          <w:rFonts w:ascii="Gill Sans MT" w:hAnsi="Gill Sans MT" w:cs="Arial"/>
          <w:sz w:val="24"/>
        </w:rPr>
      </w:pPr>
    </w:p>
    <w:p w14:paraId="5D9D0036" w14:textId="77777777" w:rsidR="00225837" w:rsidRPr="008264C0" w:rsidRDefault="00806F88" w:rsidP="00C24385">
      <w:pPr>
        <w:spacing w:line="276" w:lineRule="auto"/>
        <w:ind w:right="20"/>
        <w:rPr>
          <w:rFonts w:cs="Arial"/>
        </w:rPr>
      </w:pPr>
      <w:r w:rsidRPr="008264C0">
        <w:rPr>
          <w:rFonts w:cs="Arial"/>
        </w:rPr>
        <w:t>However, we must respond to any concern that a vulnerable person has been or may be harmed. By reporting our concerns early, we may avoid ‘significant harm’ ever happening.</w:t>
      </w:r>
      <w:r w:rsidR="008264C0">
        <w:rPr>
          <w:rFonts w:cs="Arial"/>
        </w:rPr>
        <w:t xml:space="preserve"> </w:t>
      </w:r>
    </w:p>
    <w:p w14:paraId="5D9D0037" w14:textId="77777777" w:rsidR="00225837" w:rsidRDefault="00225837" w:rsidP="00C24385">
      <w:pPr>
        <w:spacing w:line="276" w:lineRule="auto"/>
        <w:ind w:right="20"/>
        <w:rPr>
          <w:rFonts w:cs="Arial"/>
        </w:rPr>
      </w:pPr>
      <w:r w:rsidRPr="008264C0">
        <w:rPr>
          <w:rFonts w:cs="Arial"/>
        </w:rPr>
        <w:t>Faith Communities are specifically named in the guidance related to safeguarding adults and children as key partners is preventing and reporting harm and abuse:</w:t>
      </w:r>
    </w:p>
    <w:p w14:paraId="5D9D0038" w14:textId="77777777" w:rsidR="008264C0" w:rsidRPr="008264C0" w:rsidRDefault="008264C0" w:rsidP="00C24385">
      <w:pPr>
        <w:spacing w:line="276" w:lineRule="auto"/>
        <w:ind w:right="20"/>
        <w:rPr>
          <w:rFonts w:cs="Arial"/>
        </w:rPr>
      </w:pPr>
    </w:p>
    <w:p w14:paraId="5D9D0039" w14:textId="77777777" w:rsidR="00225837" w:rsidRDefault="00225837" w:rsidP="00C24385">
      <w:pPr>
        <w:spacing w:line="276" w:lineRule="auto"/>
        <w:ind w:right="20"/>
        <w:rPr>
          <w:rFonts w:cs="Arial"/>
        </w:rPr>
      </w:pPr>
      <w:r w:rsidRPr="008264C0">
        <w:rPr>
          <w:rFonts w:cs="Arial"/>
          <w:i/>
        </w:rPr>
        <w:t xml:space="preserve">“Workers across a wide range of organisations need to be vigilant about adult safeguarding concerns in all walks of life including, amongst others in health and social care, welfare, policing, banking, fire and rescue services and trading standards; leisure services, </w:t>
      </w:r>
      <w:r w:rsidRPr="008264C0">
        <w:rPr>
          <w:rFonts w:cs="Arial"/>
          <w:b/>
          <w:i/>
        </w:rPr>
        <w:t>faith groups</w:t>
      </w:r>
      <w:r w:rsidRPr="008264C0">
        <w:rPr>
          <w:rFonts w:cs="Arial"/>
          <w:i/>
        </w:rPr>
        <w:t>, and housing.”</w:t>
      </w:r>
      <w:r w:rsidRPr="008264C0">
        <w:rPr>
          <w:rFonts w:cs="Arial"/>
        </w:rPr>
        <w:t xml:space="preserve"> (Chapter 14 Care and Support Statutory Guidance </w:t>
      </w:r>
      <w:r w:rsidR="00720458">
        <w:rPr>
          <w:rFonts w:cs="Arial"/>
        </w:rPr>
        <w:t>March 2020</w:t>
      </w:r>
      <w:r w:rsidRPr="008264C0">
        <w:rPr>
          <w:rFonts w:cs="Arial"/>
        </w:rPr>
        <w:t>)</w:t>
      </w:r>
    </w:p>
    <w:p w14:paraId="5D9D003A" w14:textId="77777777" w:rsidR="008264C0" w:rsidRPr="008264C0" w:rsidRDefault="008264C0" w:rsidP="00C24385">
      <w:pPr>
        <w:spacing w:line="276" w:lineRule="auto"/>
        <w:ind w:right="20"/>
        <w:rPr>
          <w:rFonts w:cs="Arial"/>
        </w:rPr>
      </w:pPr>
    </w:p>
    <w:p w14:paraId="5D9D003B" w14:textId="77777777" w:rsidR="00806F88" w:rsidRPr="008264C0" w:rsidRDefault="00806F88" w:rsidP="00C24385">
      <w:pPr>
        <w:spacing w:line="276" w:lineRule="auto"/>
        <w:ind w:right="20"/>
        <w:rPr>
          <w:rFonts w:cs="Arial"/>
        </w:rPr>
      </w:pPr>
      <w:r w:rsidRPr="008264C0">
        <w:rPr>
          <w:rFonts w:cs="Arial"/>
        </w:rPr>
        <w:t>Whilst Local Authorities have a statutory duty to intervene where significant harm has occurred, they can and do offer a whole range of support to prevent and minimise harm.</w:t>
      </w:r>
    </w:p>
    <w:p w14:paraId="5D9D003C" w14:textId="77777777" w:rsidR="00A01414" w:rsidRPr="00806F88" w:rsidRDefault="00A01414" w:rsidP="00C24385">
      <w:pPr>
        <w:spacing w:line="276" w:lineRule="auto"/>
        <w:ind w:right="20"/>
        <w:rPr>
          <w:rFonts w:ascii="Gill Sans MT" w:hAnsi="Gill Sans MT" w:cs="Arial"/>
          <w:sz w:val="24"/>
        </w:rPr>
      </w:pPr>
    </w:p>
    <w:p w14:paraId="5D9D003D" w14:textId="77777777" w:rsidR="00806F88" w:rsidRPr="00806F88" w:rsidRDefault="00806F88" w:rsidP="00C24385">
      <w:pPr>
        <w:spacing w:line="276" w:lineRule="auto"/>
        <w:ind w:right="20"/>
        <w:rPr>
          <w:rFonts w:ascii="Gill Sans MT" w:hAnsi="Gill Sans MT" w:cs="Arial"/>
          <w:b/>
          <w:sz w:val="24"/>
        </w:rPr>
      </w:pPr>
      <w:r w:rsidRPr="00806F88">
        <w:rPr>
          <w:rFonts w:ascii="Gill Sans MT" w:hAnsi="Gill Sans MT" w:cs="Arial"/>
          <w:b/>
          <w:sz w:val="24"/>
        </w:rPr>
        <w:t xml:space="preserve">Please see the Categories and </w:t>
      </w:r>
      <w:r>
        <w:rPr>
          <w:rFonts w:ascii="Gill Sans MT" w:hAnsi="Gill Sans MT" w:cs="Arial"/>
          <w:b/>
          <w:sz w:val="24"/>
        </w:rPr>
        <w:t>D</w:t>
      </w:r>
      <w:r w:rsidRPr="00806F88">
        <w:rPr>
          <w:rFonts w:ascii="Gill Sans MT" w:hAnsi="Gill Sans MT" w:cs="Arial"/>
          <w:b/>
          <w:sz w:val="24"/>
        </w:rPr>
        <w:t>efinitions table for information on types of abuse and harm</w:t>
      </w:r>
      <w:r w:rsidR="00A01414">
        <w:rPr>
          <w:rFonts w:ascii="Gill Sans MT" w:hAnsi="Gill Sans MT" w:cs="Arial"/>
          <w:b/>
          <w:sz w:val="24"/>
        </w:rPr>
        <w:t xml:space="preserve"> below</w:t>
      </w:r>
      <w:r w:rsidRPr="00806F88">
        <w:rPr>
          <w:rFonts w:ascii="Gill Sans MT" w:hAnsi="Gill Sans MT" w:cs="Arial"/>
          <w:b/>
          <w:sz w:val="24"/>
        </w:rPr>
        <w:t>.</w:t>
      </w:r>
    </w:p>
    <w:p w14:paraId="5D9D003E" w14:textId="77777777" w:rsidR="00806F88" w:rsidRDefault="00806F88" w:rsidP="00C24385">
      <w:pPr>
        <w:spacing w:line="276" w:lineRule="auto"/>
        <w:ind w:right="20"/>
        <w:rPr>
          <w:rFonts w:cs="Arial"/>
        </w:rPr>
      </w:pPr>
      <w:r w:rsidRPr="008264C0">
        <w:rPr>
          <w:rFonts w:cs="Arial"/>
        </w:rPr>
        <w:t>Further information on each of the types of abuse and the forms in which they may occur is available in the Church of England Safeguarding polices:</w:t>
      </w:r>
    </w:p>
    <w:p w14:paraId="5D9D003F" w14:textId="77777777" w:rsidR="00A776AC" w:rsidRPr="008264C0" w:rsidRDefault="00A776AC" w:rsidP="00C24385">
      <w:pPr>
        <w:spacing w:line="276" w:lineRule="auto"/>
        <w:ind w:right="20"/>
        <w:rPr>
          <w:rFonts w:cs="Arial"/>
        </w:rPr>
      </w:pPr>
    </w:p>
    <w:p w14:paraId="5D9D0040" w14:textId="77777777" w:rsidR="00806F88" w:rsidRPr="008264C0" w:rsidRDefault="00806F88" w:rsidP="00A776AC">
      <w:pPr>
        <w:numPr>
          <w:ilvl w:val="0"/>
          <w:numId w:val="13"/>
        </w:numPr>
        <w:spacing w:line="276" w:lineRule="auto"/>
        <w:ind w:right="20"/>
        <w:rPr>
          <w:rFonts w:cs="Arial"/>
        </w:rPr>
      </w:pPr>
      <w:r w:rsidRPr="008264C0">
        <w:rPr>
          <w:rFonts w:cs="Arial"/>
        </w:rPr>
        <w:t>Protecting All God’s Children 2010 (Safeguarding Children)</w:t>
      </w:r>
    </w:p>
    <w:p w14:paraId="5D9D0041" w14:textId="77777777" w:rsidR="0041342D" w:rsidRPr="008264C0" w:rsidRDefault="00806F88" w:rsidP="00A776AC">
      <w:pPr>
        <w:numPr>
          <w:ilvl w:val="0"/>
          <w:numId w:val="13"/>
        </w:numPr>
        <w:spacing w:line="276" w:lineRule="auto"/>
        <w:ind w:right="20"/>
        <w:rPr>
          <w:rFonts w:cs="Arial"/>
        </w:rPr>
      </w:pPr>
      <w:r w:rsidRPr="008264C0">
        <w:rPr>
          <w:rFonts w:cs="Arial"/>
        </w:rPr>
        <w:t>Promoting a Safer Church 2006 (Safeguarding Adults)</w:t>
      </w:r>
    </w:p>
    <w:p w14:paraId="5D9D0042" w14:textId="77777777" w:rsidR="00A776AC" w:rsidRDefault="00A776AC" w:rsidP="00C24385">
      <w:pPr>
        <w:spacing w:line="276" w:lineRule="auto"/>
        <w:ind w:right="20"/>
        <w:rPr>
          <w:rFonts w:cs="Arial"/>
        </w:rPr>
      </w:pPr>
    </w:p>
    <w:p w14:paraId="5D9D0043" w14:textId="77777777" w:rsidR="00806F88" w:rsidRPr="008264C0" w:rsidRDefault="00806F88" w:rsidP="00C24385">
      <w:pPr>
        <w:spacing w:line="276" w:lineRule="auto"/>
        <w:ind w:right="20"/>
        <w:rPr>
          <w:rFonts w:cs="Arial"/>
        </w:rPr>
      </w:pPr>
      <w:r w:rsidRPr="008264C0">
        <w:rPr>
          <w:rFonts w:cs="Arial"/>
        </w:rPr>
        <w:lastRenderedPageBreak/>
        <w:t>These polices are available at:</w:t>
      </w:r>
    </w:p>
    <w:p w14:paraId="5D9D0044" w14:textId="2EFF0EBA" w:rsidR="0041342D" w:rsidRPr="008264C0" w:rsidRDefault="00806F88" w:rsidP="00C24385">
      <w:pPr>
        <w:spacing w:line="276" w:lineRule="auto"/>
        <w:ind w:right="20"/>
        <w:rPr>
          <w:rFonts w:cs="Arial"/>
        </w:rPr>
      </w:pPr>
      <w:r w:rsidRPr="008264C0">
        <w:rPr>
          <w:rFonts w:cs="Arial"/>
        </w:rPr>
        <w:t>(</w:t>
      </w:r>
      <w:hyperlink r:id="rId12" w:history="1">
        <w:r w:rsidR="004C62CA">
          <w:rPr>
            <w:rStyle w:val="Hyperlink"/>
            <w:rFonts w:cs="Arial"/>
          </w:rPr>
          <w:t>https://www.churchofengland.org/safeguarding/policy-and-practice-guidance</w:t>
        </w:r>
      </w:hyperlink>
      <w:r w:rsidR="007E4866">
        <w:rPr>
          <w:rFonts w:cs="Arial"/>
        </w:rPr>
        <w:t>)</w:t>
      </w:r>
    </w:p>
    <w:p w14:paraId="5D9D0045" w14:textId="77777777" w:rsidR="00DC5F1D" w:rsidRPr="008264C0" w:rsidRDefault="00DC5F1D" w:rsidP="00C24385">
      <w:pPr>
        <w:rPr>
          <w:rFonts w:cs="Arial"/>
        </w:rPr>
      </w:pPr>
    </w:p>
    <w:p w14:paraId="5D9D0046" w14:textId="792B41C3" w:rsidR="00806F88" w:rsidRPr="008264C0" w:rsidRDefault="009F7B2F" w:rsidP="00C24385">
      <w:pPr>
        <w:rPr>
          <w:rFonts w:cs="Arial"/>
        </w:rPr>
      </w:pPr>
      <w:r w:rsidRPr="008264C0">
        <w:rPr>
          <w:rFonts w:cs="Arial"/>
        </w:rPr>
        <w:t xml:space="preserve">Please </w:t>
      </w:r>
      <w:r w:rsidR="00720458">
        <w:rPr>
          <w:rFonts w:cs="Arial"/>
        </w:rPr>
        <w:t>s</w:t>
      </w:r>
      <w:r w:rsidRPr="008264C0">
        <w:rPr>
          <w:rFonts w:cs="Arial"/>
        </w:rPr>
        <w:t xml:space="preserve">ee </w:t>
      </w:r>
      <w:hyperlink r:id="rId13" w:history="1">
        <w:r w:rsidR="004A3FAF">
          <w:rPr>
            <w:rStyle w:val="Hyperlink"/>
            <w:rFonts w:cs="Arial"/>
          </w:rPr>
          <w:t>https://www.bristol.anglican.org/aboutus/safeguarding/safeguardingconcern/</w:t>
        </w:r>
      </w:hyperlink>
      <w:r w:rsidR="007E4866">
        <w:rPr>
          <w:rFonts w:cs="Arial"/>
        </w:rPr>
        <w:t xml:space="preserve"> </w:t>
      </w:r>
      <w:r w:rsidRPr="008264C0">
        <w:rPr>
          <w:rFonts w:cs="Arial"/>
        </w:rPr>
        <w:t xml:space="preserve">for advice on how to raise a concern. </w:t>
      </w:r>
    </w:p>
    <w:p w14:paraId="5D9D0047" w14:textId="77777777" w:rsidR="00806F88" w:rsidRDefault="00806F88" w:rsidP="00C24385">
      <w:pPr>
        <w:rPr>
          <w:rFonts w:ascii="Gill Sans MT" w:hAnsi="Gill Sans MT"/>
          <w:sz w:val="24"/>
        </w:rPr>
      </w:pPr>
    </w:p>
    <w:p w14:paraId="5D9D0048" w14:textId="77777777" w:rsidR="009D42EF" w:rsidRDefault="009D42EF" w:rsidP="00C24385">
      <w:pPr>
        <w:rPr>
          <w:rFonts w:ascii="Gill Sans MT" w:hAnsi="Gill Sans MT"/>
          <w:sz w:val="24"/>
        </w:rPr>
      </w:pPr>
    </w:p>
    <w:p w14:paraId="5D9D0065" w14:textId="77777777" w:rsidR="00A01414" w:rsidRPr="00806F88" w:rsidRDefault="00A01414" w:rsidP="007E4866">
      <w:pPr>
        <w:spacing w:line="276" w:lineRule="auto"/>
        <w:ind w:right="20"/>
        <w:rPr>
          <w:rFonts w:ascii="Gill Sans MT" w:hAnsi="Gill Sans MT" w:cs="Arial"/>
          <w:sz w:val="24"/>
        </w:rPr>
      </w:pPr>
    </w:p>
    <w:sectPr w:rsidR="00A01414" w:rsidRPr="00806F88" w:rsidSect="007E4866">
      <w:footerReference w:type="default" r:id="rId14"/>
      <w:footerReference w:type="first" r:id="rId15"/>
      <w:pgSz w:w="11907" w:h="16840" w:code="9"/>
      <w:pgMar w:top="1418" w:right="1610" w:bottom="851" w:left="1418" w:header="142"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1668" w14:textId="77777777" w:rsidR="001B08E4" w:rsidRDefault="001B08E4" w:rsidP="00E932BC">
      <w:r>
        <w:separator/>
      </w:r>
    </w:p>
  </w:endnote>
  <w:endnote w:type="continuationSeparator" w:id="0">
    <w:p w14:paraId="77FC6F1D" w14:textId="77777777" w:rsidR="001B08E4" w:rsidRDefault="001B08E4" w:rsidP="00E932BC">
      <w:r>
        <w:continuationSeparator/>
      </w:r>
    </w:p>
  </w:endnote>
  <w:endnote w:type="continuationNotice" w:id="1">
    <w:p w14:paraId="66C92D8C" w14:textId="77777777" w:rsidR="001B08E4" w:rsidRDefault="001B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006E" w14:textId="77777777" w:rsidR="00566806" w:rsidRPr="0078727B" w:rsidRDefault="00566806" w:rsidP="0078727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7916B7">
      <w:rPr>
        <w:rFonts w:ascii="Gill Sans MT" w:hAnsi="Gill Sans MT" w:cs="Arial"/>
        <w:b/>
        <w:bCs/>
        <w:noProof/>
        <w:sz w:val="20"/>
      </w:rPr>
      <w:t>4</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7916B7">
      <w:rPr>
        <w:rFonts w:ascii="Gill Sans MT" w:hAnsi="Gill Sans MT" w:cs="Arial"/>
        <w:b/>
        <w:bCs/>
        <w:noProof/>
        <w:sz w:val="20"/>
      </w:rPr>
      <w:t>4</w:t>
    </w:r>
    <w:r w:rsidRPr="008A54C1">
      <w:rPr>
        <w:rFonts w:ascii="Gill Sans MT" w:hAnsi="Gill Sans MT" w:cs="Arial"/>
        <w:b/>
        <w:bCs/>
      </w:rPr>
      <w:fldChar w:fldCharType="end"/>
    </w:r>
    <w:r w:rsidR="007E4866">
      <w:rPr>
        <w:rFonts w:ascii="Gill Sans MT" w:hAnsi="Gill Sans MT"/>
        <w:noProof/>
        <w:color w:val="808080"/>
        <w:sz w:val="18"/>
        <w:szCs w:val="18"/>
        <w:lang w:eastAsia="en-GB"/>
      </w:rPr>
      <mc:AlternateContent>
        <mc:Choice Requires="wps">
          <w:drawing>
            <wp:anchor distT="0" distB="0" distL="114300" distR="114300" simplePos="0" relativeHeight="251664896" behindDoc="0" locked="0" layoutInCell="1" allowOverlap="1" wp14:anchorId="5D9D0078" wp14:editId="5D9D0079">
              <wp:simplePos x="0" y="0"/>
              <wp:positionH relativeFrom="column">
                <wp:posOffset>23495</wp:posOffset>
              </wp:positionH>
              <wp:positionV relativeFrom="paragraph">
                <wp:posOffset>164465</wp:posOffset>
              </wp:positionV>
              <wp:extent cx="5705475" cy="0"/>
              <wp:effectExtent l="11430"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75B37" id="_x0000_t32" coordsize="21600,21600" o:spt="32" o:oned="t" path="m,l21600,21600e" filled="f">
              <v:path arrowok="t" fillok="f" o:connecttype="none"/>
              <o:lock v:ext="edit" shapetype="t"/>
            </v:shapetype>
            <v:shape id="Straight Arrow Connector 2" o:spid="_x0000_s1026" type="#_x0000_t32" style="position:absolute;margin-left:1.85pt;margin-top:12.95pt;width:449.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5D9D006F" w14:textId="298B7DE8" w:rsidR="00566806" w:rsidRDefault="00566806" w:rsidP="008A54C1">
    <w:pPr>
      <w:spacing w:line="260" w:lineRule="exact"/>
      <w:rPr>
        <w:rFonts w:ascii="Gill Sans MT" w:hAnsi="Gill Sans MT"/>
        <w:color w:val="404040"/>
        <w:sz w:val="16"/>
      </w:rPr>
    </w:pPr>
    <w:r>
      <w:rPr>
        <w:rFonts w:ascii="Gill Sans MT" w:hAnsi="Gill Sans MT"/>
        <w:color w:val="404040"/>
        <w:sz w:val="16"/>
      </w:rPr>
      <w:t>Version 2.</w:t>
    </w:r>
    <w:r w:rsidR="00097521">
      <w:rPr>
        <w:rFonts w:ascii="Gill Sans MT" w:hAnsi="Gill Sans MT"/>
        <w:color w:val="404040"/>
        <w:sz w:val="16"/>
      </w:rPr>
      <w:t>2</w:t>
    </w:r>
    <w:r>
      <w:rPr>
        <w:rFonts w:ascii="Gill Sans MT" w:hAnsi="Gill Sans MT"/>
        <w:color w:val="404040"/>
        <w:sz w:val="16"/>
      </w:rPr>
      <w:t xml:space="preserve"> </w:t>
    </w:r>
    <w:r w:rsidR="00097521">
      <w:rPr>
        <w:rFonts w:ascii="Gill Sans MT" w:hAnsi="Gill Sans MT"/>
        <w:color w:val="404040"/>
        <w:sz w:val="16"/>
      </w:rPr>
      <w:t>August 2023</w:t>
    </w:r>
  </w:p>
  <w:p w14:paraId="5D9D0070" w14:textId="77777777" w:rsidR="00566806" w:rsidRPr="000D3F15" w:rsidRDefault="00566806" w:rsidP="008A54C1">
    <w:pPr>
      <w:spacing w:line="260" w:lineRule="exact"/>
      <w:rPr>
        <w:rFonts w:ascii="Gill Sans MT" w:hAnsi="Gill Sans MT"/>
        <w:color w:val="404040"/>
        <w:sz w:val="16"/>
      </w:rPr>
    </w:pPr>
  </w:p>
  <w:p w14:paraId="5D9D0071" w14:textId="77777777" w:rsidR="00566806" w:rsidRPr="00911700" w:rsidRDefault="00566806" w:rsidP="00911700">
    <w:pPr>
      <w:spacing w:line="260" w:lineRule="exact"/>
      <w:rPr>
        <w:rFonts w:ascii="Gill Sans MT" w:hAnsi="Gill Sans MT" w:cs="Arial"/>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0072" w14:textId="77777777" w:rsidR="00566806" w:rsidRPr="000D3F15" w:rsidRDefault="007E4866" w:rsidP="00DC5181">
    <w:pPr>
      <w:spacing w:line="260" w:lineRule="exact"/>
      <w:rPr>
        <w:rFonts w:cs="Arial"/>
        <w:b/>
        <w:color w:val="404040"/>
        <w:sz w:val="18"/>
      </w:rPr>
    </w:pPr>
    <w:r>
      <w:rPr>
        <w:rFonts w:ascii="Gill Sans MT" w:hAnsi="Gill Sans MT"/>
        <w:noProof/>
        <w:color w:val="808080"/>
        <w:sz w:val="18"/>
        <w:szCs w:val="18"/>
        <w:lang w:eastAsia="en-GB"/>
      </w:rPr>
      <mc:AlternateContent>
        <mc:Choice Requires="wps">
          <w:drawing>
            <wp:anchor distT="0" distB="0" distL="114300" distR="114300" simplePos="0" relativeHeight="251658240" behindDoc="0" locked="0" layoutInCell="1" allowOverlap="1" wp14:anchorId="5D9D007A" wp14:editId="5D9D007B">
              <wp:simplePos x="0" y="0"/>
              <wp:positionH relativeFrom="column">
                <wp:posOffset>23495</wp:posOffset>
              </wp:positionH>
              <wp:positionV relativeFrom="paragraph">
                <wp:posOffset>164465</wp:posOffset>
              </wp:positionV>
              <wp:extent cx="5705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0F703"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5D9D0073" w14:textId="77777777" w:rsidR="00566806" w:rsidRDefault="00566806" w:rsidP="00782E6D">
    <w:pPr>
      <w:spacing w:line="260" w:lineRule="exact"/>
      <w:rPr>
        <w:rFonts w:ascii="Gill Sans MT" w:hAnsi="Gill Sans MT"/>
        <w:color w:val="404040"/>
        <w:sz w:val="16"/>
      </w:rPr>
    </w:pPr>
  </w:p>
  <w:p w14:paraId="5D9D0074" w14:textId="77777777" w:rsidR="00566806" w:rsidRDefault="00566806"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5D9D0075" w14:textId="77777777" w:rsidR="00566806" w:rsidRPr="000D3F15" w:rsidRDefault="00566806" w:rsidP="00782E6D">
    <w:pPr>
      <w:spacing w:line="260" w:lineRule="exact"/>
      <w:rPr>
        <w:rFonts w:ascii="Gill Sans MT" w:hAnsi="Gill Sans MT"/>
        <w:color w:val="404040"/>
        <w:sz w:val="16"/>
      </w:rPr>
    </w:pPr>
  </w:p>
  <w:p w14:paraId="5D9D0076" w14:textId="77777777" w:rsidR="00566806" w:rsidRPr="000D3F15" w:rsidRDefault="00566806"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5D9D0077" w14:textId="77777777" w:rsidR="00566806" w:rsidRPr="000D3F15" w:rsidRDefault="00566806"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B5EB" w14:textId="77777777" w:rsidR="001B08E4" w:rsidRDefault="001B08E4" w:rsidP="00E932BC">
      <w:r>
        <w:separator/>
      </w:r>
    </w:p>
  </w:footnote>
  <w:footnote w:type="continuationSeparator" w:id="0">
    <w:p w14:paraId="7551B7E3" w14:textId="77777777" w:rsidR="001B08E4" w:rsidRDefault="001B08E4" w:rsidP="00E932BC">
      <w:r>
        <w:continuationSeparator/>
      </w:r>
    </w:p>
  </w:footnote>
  <w:footnote w:type="continuationNotice" w:id="1">
    <w:p w14:paraId="6C92DD6B" w14:textId="77777777" w:rsidR="001B08E4" w:rsidRDefault="001B08E4"/>
  </w:footnote>
  <w:footnote w:id="2">
    <w:p w14:paraId="5D9D007C" w14:textId="77777777" w:rsidR="00566806" w:rsidRPr="00542C6D" w:rsidRDefault="00566806" w:rsidP="004F5D9C">
      <w:pPr>
        <w:pStyle w:val="FootnoteText"/>
        <w:rPr>
          <w:sz w:val="18"/>
          <w:szCs w:val="18"/>
        </w:rPr>
      </w:pPr>
      <w:r w:rsidRPr="00542C6D">
        <w:rPr>
          <w:rStyle w:val="FootnoteReference"/>
          <w:sz w:val="18"/>
          <w:szCs w:val="18"/>
        </w:rPr>
        <w:footnoteRef/>
      </w:r>
      <w:r w:rsidRPr="00542C6D">
        <w:rPr>
          <w:sz w:val="18"/>
          <w:szCs w:val="18"/>
        </w:rPr>
        <w:t xml:space="preserve"> Working Together to Safeguard Children, 201</w:t>
      </w:r>
      <w:r w:rsidR="00720458" w:rsidRPr="00542C6D">
        <w:rPr>
          <w:sz w:val="18"/>
          <w:szCs w:val="18"/>
        </w:rPr>
        <w:t>8</w:t>
      </w:r>
      <w:r w:rsidRPr="00542C6D">
        <w:rPr>
          <w:sz w:val="18"/>
          <w:szCs w:val="18"/>
        </w:rPr>
        <w:t xml:space="preserve">, DfE  </w:t>
      </w:r>
      <w:hyperlink r:id="rId1" w:history="1">
        <w:r w:rsidRPr="00542C6D">
          <w:rPr>
            <w:rStyle w:val="Hyperlink"/>
            <w:sz w:val="18"/>
            <w:szCs w:val="18"/>
          </w:rPr>
          <w:t>www.workingtogetheronline.co.uk</w:t>
        </w:r>
      </w:hyperlink>
      <w:r w:rsidRPr="00542C6D">
        <w:rPr>
          <w:sz w:val="18"/>
          <w:szCs w:val="18"/>
        </w:rPr>
        <w:t xml:space="preserve"> </w:t>
      </w:r>
    </w:p>
  </w:footnote>
  <w:footnote w:id="3">
    <w:p w14:paraId="5D9D007D" w14:textId="77777777" w:rsidR="00566806" w:rsidRDefault="00566806" w:rsidP="00566806">
      <w:pPr>
        <w:pStyle w:val="FootnoteText"/>
      </w:pPr>
      <w:r w:rsidRPr="00542C6D">
        <w:rPr>
          <w:rStyle w:val="FootnoteReference"/>
          <w:sz w:val="18"/>
          <w:szCs w:val="18"/>
        </w:rPr>
        <w:footnoteRef/>
      </w:r>
      <w:r w:rsidRPr="00542C6D">
        <w:rPr>
          <w:sz w:val="18"/>
          <w:szCs w:val="18"/>
        </w:rPr>
        <w:t xml:space="preserve"> </w:t>
      </w:r>
      <w:hyperlink r:id="rId2" w:anchor="safeguarding-1" w:history="1">
        <w:r w:rsidRPr="00542C6D">
          <w:rPr>
            <w:rStyle w:val="Hyperlink"/>
            <w:sz w:val="18"/>
            <w:szCs w:val="18"/>
          </w:rPr>
          <w:t>https://www.gov.uk/government/publications/care-act-statutory-guidance/care-and-support-statutory-guidance#safeguarding-1</w:t>
        </w:r>
      </w:hyperlink>
      <w:r w:rsidRPr="00542C6D">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3in;height:3in" o:bullet="t"/>
    </w:pict>
  </w:numPicBullet>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1EAA"/>
    <w:multiLevelType w:val="hybridMultilevel"/>
    <w:tmpl w:val="939A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7D6C"/>
    <w:multiLevelType w:val="hybridMultilevel"/>
    <w:tmpl w:val="CF8CE6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837D86"/>
    <w:multiLevelType w:val="hybridMultilevel"/>
    <w:tmpl w:val="9B42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04651"/>
    <w:multiLevelType w:val="hybridMultilevel"/>
    <w:tmpl w:val="BB92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E41CA"/>
    <w:multiLevelType w:val="hybridMultilevel"/>
    <w:tmpl w:val="4CBC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65DE2"/>
    <w:multiLevelType w:val="hybridMultilevel"/>
    <w:tmpl w:val="EC9C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857520"/>
    <w:multiLevelType w:val="hybridMultilevel"/>
    <w:tmpl w:val="5DFAA1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606F3"/>
    <w:multiLevelType w:val="hybridMultilevel"/>
    <w:tmpl w:val="87E4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D2C0C"/>
    <w:multiLevelType w:val="hybridMultilevel"/>
    <w:tmpl w:val="7D7EC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0A30D3"/>
    <w:multiLevelType w:val="hybridMultilevel"/>
    <w:tmpl w:val="7BB4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A4E40"/>
    <w:multiLevelType w:val="multilevel"/>
    <w:tmpl w:val="8C08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57649">
    <w:abstractNumId w:val="0"/>
  </w:num>
  <w:num w:numId="2" w16cid:durableId="1640063594">
    <w:abstractNumId w:val="10"/>
  </w:num>
  <w:num w:numId="3" w16cid:durableId="1163009582">
    <w:abstractNumId w:val="8"/>
  </w:num>
  <w:num w:numId="4" w16cid:durableId="785202589">
    <w:abstractNumId w:val="5"/>
  </w:num>
  <w:num w:numId="5" w16cid:durableId="1244071112">
    <w:abstractNumId w:val="1"/>
  </w:num>
  <w:num w:numId="6" w16cid:durableId="1783063912">
    <w:abstractNumId w:val="3"/>
  </w:num>
  <w:num w:numId="7" w16cid:durableId="113988281">
    <w:abstractNumId w:val="6"/>
  </w:num>
  <w:num w:numId="8" w16cid:durableId="792406202">
    <w:abstractNumId w:val="11"/>
  </w:num>
  <w:num w:numId="9" w16cid:durableId="1074544001">
    <w:abstractNumId w:val="12"/>
  </w:num>
  <w:num w:numId="10" w16cid:durableId="1872257302">
    <w:abstractNumId w:val="9"/>
  </w:num>
  <w:num w:numId="11" w16cid:durableId="2033870660">
    <w:abstractNumId w:val="2"/>
  </w:num>
  <w:num w:numId="12" w16cid:durableId="1713504787">
    <w:abstractNumId w:val="13"/>
  </w:num>
  <w:num w:numId="13" w16cid:durableId="383067895">
    <w:abstractNumId w:val="4"/>
  </w:num>
  <w:num w:numId="14" w16cid:durableId="521089460">
    <w:abstractNumId w:val="7"/>
  </w:num>
  <w:num w:numId="15" w16cid:durableId="66805971">
    <w:abstractNumId w:val="14"/>
  </w:num>
  <w:num w:numId="16" w16cid:durableId="1566990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D6"/>
    <w:rsid w:val="000026CA"/>
    <w:rsid w:val="00053C17"/>
    <w:rsid w:val="00081BE6"/>
    <w:rsid w:val="00097521"/>
    <w:rsid w:val="000B4306"/>
    <w:rsid w:val="000B739C"/>
    <w:rsid w:val="000B74D3"/>
    <w:rsid w:val="000C4C23"/>
    <w:rsid w:val="000D3C6C"/>
    <w:rsid w:val="000D3F15"/>
    <w:rsid w:val="000D4ABA"/>
    <w:rsid w:val="000F4616"/>
    <w:rsid w:val="00100232"/>
    <w:rsid w:val="0014335E"/>
    <w:rsid w:val="001511FC"/>
    <w:rsid w:val="001633DE"/>
    <w:rsid w:val="00183615"/>
    <w:rsid w:val="00184F4F"/>
    <w:rsid w:val="001A2E72"/>
    <w:rsid w:val="001A6215"/>
    <w:rsid w:val="001A6281"/>
    <w:rsid w:val="001B05D8"/>
    <w:rsid w:val="001B08E4"/>
    <w:rsid w:val="00214F56"/>
    <w:rsid w:val="00215CCB"/>
    <w:rsid w:val="00225837"/>
    <w:rsid w:val="0023750E"/>
    <w:rsid w:val="002759BD"/>
    <w:rsid w:val="002A03A0"/>
    <w:rsid w:val="002A5305"/>
    <w:rsid w:val="002B4D2F"/>
    <w:rsid w:val="002B4F2A"/>
    <w:rsid w:val="003009DE"/>
    <w:rsid w:val="00303A3D"/>
    <w:rsid w:val="00325885"/>
    <w:rsid w:val="003375EC"/>
    <w:rsid w:val="0034539F"/>
    <w:rsid w:val="003B0E91"/>
    <w:rsid w:val="003B298B"/>
    <w:rsid w:val="003B4F65"/>
    <w:rsid w:val="003E113B"/>
    <w:rsid w:val="003E4550"/>
    <w:rsid w:val="003E6C66"/>
    <w:rsid w:val="00401161"/>
    <w:rsid w:val="0040166A"/>
    <w:rsid w:val="0040746E"/>
    <w:rsid w:val="0041338D"/>
    <w:rsid w:val="0041342D"/>
    <w:rsid w:val="00445922"/>
    <w:rsid w:val="00452130"/>
    <w:rsid w:val="004571C7"/>
    <w:rsid w:val="00461ACC"/>
    <w:rsid w:val="00473D1F"/>
    <w:rsid w:val="0047686B"/>
    <w:rsid w:val="004A3FAF"/>
    <w:rsid w:val="004A5F0D"/>
    <w:rsid w:val="004B58D7"/>
    <w:rsid w:val="004C2A3F"/>
    <w:rsid w:val="004C5F92"/>
    <w:rsid w:val="004C62CA"/>
    <w:rsid w:val="004D06A9"/>
    <w:rsid w:val="004D0C3B"/>
    <w:rsid w:val="004D2E64"/>
    <w:rsid w:val="004D57A6"/>
    <w:rsid w:val="004F5D9C"/>
    <w:rsid w:val="00535752"/>
    <w:rsid w:val="00542C6D"/>
    <w:rsid w:val="005662DA"/>
    <w:rsid w:val="00566806"/>
    <w:rsid w:val="005676FE"/>
    <w:rsid w:val="005B535E"/>
    <w:rsid w:val="005D319A"/>
    <w:rsid w:val="005E66FE"/>
    <w:rsid w:val="005F6D9A"/>
    <w:rsid w:val="006141AF"/>
    <w:rsid w:val="006155B8"/>
    <w:rsid w:val="006236B6"/>
    <w:rsid w:val="0062568C"/>
    <w:rsid w:val="00626F8F"/>
    <w:rsid w:val="0064188A"/>
    <w:rsid w:val="006510C7"/>
    <w:rsid w:val="006753EF"/>
    <w:rsid w:val="006A2BBB"/>
    <w:rsid w:val="006B2A2F"/>
    <w:rsid w:val="006C0FC8"/>
    <w:rsid w:val="006D6C70"/>
    <w:rsid w:val="00706B28"/>
    <w:rsid w:val="00712972"/>
    <w:rsid w:val="00720458"/>
    <w:rsid w:val="00720A8D"/>
    <w:rsid w:val="00737FC7"/>
    <w:rsid w:val="00753CB2"/>
    <w:rsid w:val="00782E6D"/>
    <w:rsid w:val="0078727B"/>
    <w:rsid w:val="007916B7"/>
    <w:rsid w:val="007A20BD"/>
    <w:rsid w:val="007A2A14"/>
    <w:rsid w:val="007A567F"/>
    <w:rsid w:val="007B12CA"/>
    <w:rsid w:val="007B2218"/>
    <w:rsid w:val="007C622F"/>
    <w:rsid w:val="007D3716"/>
    <w:rsid w:val="007D640A"/>
    <w:rsid w:val="007E4866"/>
    <w:rsid w:val="00806F88"/>
    <w:rsid w:val="008264C0"/>
    <w:rsid w:val="008317F0"/>
    <w:rsid w:val="00834133"/>
    <w:rsid w:val="00836457"/>
    <w:rsid w:val="008565FC"/>
    <w:rsid w:val="00890E18"/>
    <w:rsid w:val="008A54C1"/>
    <w:rsid w:val="008B2C32"/>
    <w:rsid w:val="008C01C4"/>
    <w:rsid w:val="008D0976"/>
    <w:rsid w:val="00905DB6"/>
    <w:rsid w:val="0090611F"/>
    <w:rsid w:val="00911700"/>
    <w:rsid w:val="00941EA7"/>
    <w:rsid w:val="00944736"/>
    <w:rsid w:val="009809FC"/>
    <w:rsid w:val="009958D4"/>
    <w:rsid w:val="009A2660"/>
    <w:rsid w:val="009C444C"/>
    <w:rsid w:val="009D42EF"/>
    <w:rsid w:val="009E5BCB"/>
    <w:rsid w:val="009E647E"/>
    <w:rsid w:val="009F7B2F"/>
    <w:rsid w:val="00A01414"/>
    <w:rsid w:val="00A058F0"/>
    <w:rsid w:val="00A066DF"/>
    <w:rsid w:val="00A10C5A"/>
    <w:rsid w:val="00A23B81"/>
    <w:rsid w:val="00A3539D"/>
    <w:rsid w:val="00A37055"/>
    <w:rsid w:val="00A5051A"/>
    <w:rsid w:val="00A526E3"/>
    <w:rsid w:val="00A6232C"/>
    <w:rsid w:val="00A730D0"/>
    <w:rsid w:val="00A776AC"/>
    <w:rsid w:val="00A81C56"/>
    <w:rsid w:val="00AA00F1"/>
    <w:rsid w:val="00AB0DD9"/>
    <w:rsid w:val="00AD3803"/>
    <w:rsid w:val="00AF06DA"/>
    <w:rsid w:val="00B05907"/>
    <w:rsid w:val="00B14568"/>
    <w:rsid w:val="00B21A1F"/>
    <w:rsid w:val="00B34DFB"/>
    <w:rsid w:val="00B51AD6"/>
    <w:rsid w:val="00B70154"/>
    <w:rsid w:val="00B80383"/>
    <w:rsid w:val="00B839BB"/>
    <w:rsid w:val="00BC2F68"/>
    <w:rsid w:val="00BD45F6"/>
    <w:rsid w:val="00C13C46"/>
    <w:rsid w:val="00C15E98"/>
    <w:rsid w:val="00C242AA"/>
    <w:rsid w:val="00C24385"/>
    <w:rsid w:val="00C27C3F"/>
    <w:rsid w:val="00C3390B"/>
    <w:rsid w:val="00C34B0D"/>
    <w:rsid w:val="00C61147"/>
    <w:rsid w:val="00C72D44"/>
    <w:rsid w:val="00C823F6"/>
    <w:rsid w:val="00CD1EAE"/>
    <w:rsid w:val="00CD42EB"/>
    <w:rsid w:val="00CE2F30"/>
    <w:rsid w:val="00D11EA1"/>
    <w:rsid w:val="00D212A8"/>
    <w:rsid w:val="00D278ED"/>
    <w:rsid w:val="00D653C1"/>
    <w:rsid w:val="00D95B65"/>
    <w:rsid w:val="00DC5181"/>
    <w:rsid w:val="00DC5F1D"/>
    <w:rsid w:val="00DC6E3C"/>
    <w:rsid w:val="00E1097E"/>
    <w:rsid w:val="00E15D64"/>
    <w:rsid w:val="00E359BA"/>
    <w:rsid w:val="00E41A48"/>
    <w:rsid w:val="00E46152"/>
    <w:rsid w:val="00E53C88"/>
    <w:rsid w:val="00E722B0"/>
    <w:rsid w:val="00E86461"/>
    <w:rsid w:val="00E932BC"/>
    <w:rsid w:val="00EC4151"/>
    <w:rsid w:val="00ED5A83"/>
    <w:rsid w:val="00EE1F0A"/>
    <w:rsid w:val="00F01D40"/>
    <w:rsid w:val="00F10BEC"/>
    <w:rsid w:val="00F25912"/>
    <w:rsid w:val="00F37F72"/>
    <w:rsid w:val="00F474FC"/>
    <w:rsid w:val="00F61804"/>
    <w:rsid w:val="00F8015C"/>
    <w:rsid w:val="00F8512C"/>
    <w:rsid w:val="00FB0916"/>
    <w:rsid w:val="00FC69B5"/>
    <w:rsid w:val="00FD3EA1"/>
    <w:rsid w:val="00FF1F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CFFF5"/>
  <w14:defaultImageDpi w14:val="300"/>
  <w15:docId w15:val="{71367A2F-14C9-4FE9-94CA-67F0AA95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B65"/>
    <w:rPr>
      <w:rFonts w:ascii="Arial" w:hAnsi="Arial"/>
      <w:sz w:val="22"/>
      <w:szCs w:val="24"/>
      <w:lang w:eastAsia="en-US"/>
    </w:rPr>
  </w:style>
  <w:style w:type="paragraph" w:styleId="Heading1">
    <w:name w:val="heading 1"/>
    <w:basedOn w:val="Normal"/>
    <w:next w:val="Normal"/>
    <w:link w:val="Heading1Char"/>
    <w:qFormat/>
    <w:rsid w:val="00A10C5A"/>
    <w:pPr>
      <w:keepNext/>
      <w:ind w:right="-694"/>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sz w:val="24"/>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10C5A"/>
    <w:rPr>
      <w:b/>
      <w:bCs/>
      <w:sz w:val="24"/>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sz w:val="24"/>
      <w:lang w:eastAsia="en-GB"/>
    </w:rPr>
  </w:style>
  <w:style w:type="paragraph" w:styleId="FootnoteText">
    <w:name w:val="footnote text"/>
    <w:basedOn w:val="Normal"/>
    <w:link w:val="FootnoteTextChar"/>
    <w:rsid w:val="00EC4151"/>
    <w:rPr>
      <w:sz w:val="20"/>
      <w:szCs w:val="20"/>
    </w:rPr>
  </w:style>
  <w:style w:type="character" w:customStyle="1" w:styleId="FootnoteTextChar">
    <w:name w:val="Footnote Text Char"/>
    <w:basedOn w:val="DefaultParagraphFont"/>
    <w:link w:val="FootnoteText"/>
    <w:rsid w:val="00EC4151"/>
    <w:rPr>
      <w:rFonts w:ascii="Arial" w:hAnsi="Arial"/>
      <w:lang w:eastAsia="en-US"/>
    </w:rPr>
  </w:style>
  <w:style w:type="character" w:styleId="FootnoteReference">
    <w:name w:val="footnote reference"/>
    <w:basedOn w:val="DefaultParagraphFont"/>
    <w:rsid w:val="00EC4151"/>
    <w:rPr>
      <w:vertAlign w:val="superscript"/>
    </w:rPr>
  </w:style>
  <w:style w:type="character" w:styleId="FollowedHyperlink">
    <w:name w:val="FollowedHyperlink"/>
    <w:basedOn w:val="DefaultParagraphFont"/>
    <w:rsid w:val="007E4866"/>
    <w:rPr>
      <w:color w:val="800080" w:themeColor="followedHyperlink"/>
      <w:u w:val="single"/>
    </w:rPr>
  </w:style>
  <w:style w:type="paragraph" w:styleId="Revision">
    <w:name w:val="Revision"/>
    <w:hidden/>
    <w:uiPriority w:val="99"/>
    <w:semiHidden/>
    <w:rsid w:val="005F6D9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 w:id="439380180">
      <w:bodyDiv w:val="1"/>
      <w:marLeft w:val="0"/>
      <w:marRight w:val="0"/>
      <w:marTop w:val="0"/>
      <w:marBottom w:val="0"/>
      <w:divBdr>
        <w:top w:val="none" w:sz="0" w:space="0" w:color="auto"/>
        <w:left w:val="none" w:sz="0" w:space="0" w:color="auto"/>
        <w:bottom w:val="none" w:sz="0" w:space="0" w:color="auto"/>
        <w:right w:val="none" w:sz="0" w:space="0" w:color="auto"/>
      </w:divBdr>
      <w:divsChild>
        <w:div w:id="1899437122">
          <w:marLeft w:val="0"/>
          <w:marRight w:val="0"/>
          <w:marTop w:val="0"/>
          <w:marBottom w:val="0"/>
          <w:divBdr>
            <w:top w:val="none" w:sz="0" w:space="0" w:color="auto"/>
            <w:left w:val="none" w:sz="0" w:space="0" w:color="auto"/>
            <w:bottom w:val="none" w:sz="0" w:space="0" w:color="auto"/>
            <w:right w:val="none" w:sz="0" w:space="0" w:color="auto"/>
          </w:divBdr>
          <w:divsChild>
            <w:div w:id="78790103">
              <w:marLeft w:val="0"/>
              <w:marRight w:val="0"/>
              <w:marTop w:val="0"/>
              <w:marBottom w:val="0"/>
              <w:divBdr>
                <w:top w:val="none" w:sz="0" w:space="0" w:color="auto"/>
                <w:left w:val="none" w:sz="0" w:space="0" w:color="auto"/>
                <w:bottom w:val="none" w:sz="0" w:space="0" w:color="auto"/>
                <w:right w:val="none" w:sz="0" w:space="0" w:color="auto"/>
              </w:divBdr>
              <w:divsChild>
                <w:div w:id="1491093776">
                  <w:marLeft w:val="0"/>
                  <w:marRight w:val="0"/>
                  <w:marTop w:val="0"/>
                  <w:marBottom w:val="0"/>
                  <w:divBdr>
                    <w:top w:val="none" w:sz="0" w:space="0" w:color="auto"/>
                    <w:left w:val="none" w:sz="0" w:space="0" w:color="auto"/>
                    <w:bottom w:val="none" w:sz="0" w:space="0" w:color="auto"/>
                    <w:right w:val="none" w:sz="0" w:space="0" w:color="auto"/>
                  </w:divBdr>
                  <w:divsChild>
                    <w:div w:id="68043659">
                      <w:marLeft w:val="0"/>
                      <w:marRight w:val="0"/>
                      <w:marTop w:val="0"/>
                      <w:marBottom w:val="0"/>
                      <w:divBdr>
                        <w:top w:val="none" w:sz="0" w:space="0" w:color="auto"/>
                        <w:left w:val="none" w:sz="0" w:space="0" w:color="auto"/>
                        <w:bottom w:val="none" w:sz="0" w:space="0" w:color="auto"/>
                        <w:right w:val="none" w:sz="0" w:space="0" w:color="auto"/>
                      </w:divBdr>
                      <w:divsChild>
                        <w:div w:id="333727892">
                          <w:marLeft w:val="0"/>
                          <w:marRight w:val="0"/>
                          <w:marTop w:val="0"/>
                          <w:marBottom w:val="0"/>
                          <w:divBdr>
                            <w:top w:val="none" w:sz="0" w:space="0" w:color="auto"/>
                            <w:left w:val="none" w:sz="0" w:space="0" w:color="auto"/>
                            <w:bottom w:val="none" w:sz="0" w:space="0" w:color="auto"/>
                            <w:right w:val="none" w:sz="0" w:space="0" w:color="auto"/>
                          </w:divBdr>
                          <w:divsChild>
                            <w:div w:id="1197886193">
                              <w:marLeft w:val="0"/>
                              <w:marRight w:val="0"/>
                              <w:marTop w:val="0"/>
                              <w:marBottom w:val="0"/>
                              <w:divBdr>
                                <w:top w:val="none" w:sz="0" w:space="0" w:color="auto"/>
                                <w:left w:val="none" w:sz="0" w:space="0" w:color="auto"/>
                                <w:bottom w:val="none" w:sz="0" w:space="0" w:color="auto"/>
                                <w:right w:val="none" w:sz="0" w:space="0" w:color="auto"/>
                              </w:divBdr>
                              <w:divsChild>
                                <w:div w:id="729571073">
                                  <w:marLeft w:val="0"/>
                                  <w:marRight w:val="0"/>
                                  <w:marTop w:val="0"/>
                                  <w:marBottom w:val="0"/>
                                  <w:divBdr>
                                    <w:top w:val="none" w:sz="0" w:space="0" w:color="auto"/>
                                    <w:left w:val="none" w:sz="0" w:space="0" w:color="auto"/>
                                    <w:bottom w:val="none" w:sz="0" w:space="0" w:color="auto"/>
                                    <w:right w:val="none" w:sz="0" w:space="0" w:color="auto"/>
                                  </w:divBdr>
                                  <w:divsChild>
                                    <w:div w:id="16840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709272">
      <w:bodyDiv w:val="1"/>
      <w:marLeft w:val="0"/>
      <w:marRight w:val="0"/>
      <w:marTop w:val="0"/>
      <w:marBottom w:val="0"/>
      <w:divBdr>
        <w:top w:val="none" w:sz="0" w:space="0" w:color="auto"/>
        <w:left w:val="none" w:sz="0" w:space="0" w:color="auto"/>
        <w:bottom w:val="none" w:sz="0" w:space="0" w:color="auto"/>
        <w:right w:val="none" w:sz="0" w:space="0" w:color="auto"/>
      </w:divBdr>
      <w:divsChild>
        <w:div w:id="1287853776">
          <w:marLeft w:val="0"/>
          <w:marRight w:val="0"/>
          <w:marTop w:val="0"/>
          <w:marBottom w:val="0"/>
          <w:divBdr>
            <w:top w:val="none" w:sz="0" w:space="0" w:color="auto"/>
            <w:left w:val="none" w:sz="0" w:space="0" w:color="auto"/>
            <w:bottom w:val="none" w:sz="0" w:space="0" w:color="auto"/>
            <w:right w:val="none" w:sz="0" w:space="0" w:color="auto"/>
          </w:divBdr>
          <w:divsChild>
            <w:div w:id="606041025">
              <w:marLeft w:val="0"/>
              <w:marRight w:val="0"/>
              <w:marTop w:val="0"/>
              <w:marBottom w:val="0"/>
              <w:divBdr>
                <w:top w:val="none" w:sz="0" w:space="0" w:color="auto"/>
                <w:left w:val="none" w:sz="0" w:space="0" w:color="auto"/>
                <w:bottom w:val="none" w:sz="0" w:space="0" w:color="auto"/>
                <w:right w:val="none" w:sz="0" w:space="0" w:color="auto"/>
              </w:divBdr>
              <w:divsChild>
                <w:div w:id="670107973">
                  <w:marLeft w:val="0"/>
                  <w:marRight w:val="0"/>
                  <w:marTop w:val="0"/>
                  <w:marBottom w:val="0"/>
                  <w:divBdr>
                    <w:top w:val="none" w:sz="0" w:space="0" w:color="auto"/>
                    <w:left w:val="none" w:sz="0" w:space="0" w:color="auto"/>
                    <w:bottom w:val="none" w:sz="0" w:space="0" w:color="auto"/>
                    <w:right w:val="none" w:sz="0" w:space="0" w:color="auto"/>
                  </w:divBdr>
                  <w:divsChild>
                    <w:div w:id="1447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nglican.org/aboutus/safeguarding/safeguardingconcer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policy-and-practice-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are-act-statutory-guidance/care-and-support-statutory-guidance" TargetMode="External"/><Relationship Id="rId1" Type="http://schemas.openxmlformats.org/officeDocument/2006/relationships/hyperlink" Target="http://www.workingtogetheronlin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3A173-8100-4EAB-92D2-7AF24E729050}">
  <ds:schemaRefs>
    <ds:schemaRef ds:uri="http://schemas.microsoft.com/sharepoint/v3/contenttype/forms"/>
  </ds:schemaRefs>
</ds:datastoreItem>
</file>

<file path=customXml/itemProps2.xml><?xml version="1.0" encoding="utf-8"?>
<ds:datastoreItem xmlns:ds="http://schemas.openxmlformats.org/officeDocument/2006/customXml" ds:itemID="{26BA9BA0-F847-455F-BB91-2961E530A51B}">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AAB930DE-8034-4775-A1DC-5320EECEE864}">
  <ds:schemaRefs>
    <ds:schemaRef ds:uri="http://schemas.openxmlformats.org/officeDocument/2006/bibliography"/>
  </ds:schemaRefs>
</ds:datastoreItem>
</file>

<file path=customXml/itemProps4.xml><?xml version="1.0" encoding="utf-8"?>
<ds:datastoreItem xmlns:ds="http://schemas.openxmlformats.org/officeDocument/2006/customXml" ds:itemID="{8A1E9295-FBFB-45BF-9FD7-48C7BA8EC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services letterhead</Template>
  <TotalTime>0</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7734</CharactersWithSpaces>
  <SharedDoc>false</SharedDoc>
  <HLinks>
    <vt:vector size="12" baseType="variant">
      <vt:variant>
        <vt:i4>7798900</vt:i4>
      </vt:variant>
      <vt:variant>
        <vt:i4>3</vt:i4>
      </vt:variant>
      <vt:variant>
        <vt:i4>0</vt:i4>
      </vt:variant>
      <vt:variant>
        <vt:i4>5</vt:i4>
      </vt:variant>
      <vt:variant>
        <vt:lpwstr>http://www.bristol.anglican.org/parish-resources/safeguarding/</vt:lpwstr>
      </vt:variant>
      <vt:variant>
        <vt:lpwstr/>
      </vt:variant>
      <vt:variant>
        <vt:i4>262151</vt:i4>
      </vt:variant>
      <vt:variant>
        <vt:i4>0</vt:i4>
      </vt:variant>
      <vt:variant>
        <vt:i4>0</vt:i4>
      </vt:variant>
      <vt:variant>
        <vt:i4>5</vt:i4>
      </vt:variant>
      <vt:variant>
        <vt:lpwstr>http://www.bristol.anglican.org/parish-resources/safeguarding/policies-and-procedures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Cavender</dc:creator>
  <cp:lastModifiedBy>Katheryn Caithness</cp:lastModifiedBy>
  <cp:revision>11</cp:revision>
  <cp:lastPrinted>2020-04-20T11:22:00Z</cp:lastPrinted>
  <dcterms:created xsi:type="dcterms:W3CDTF">2020-04-20T10:46:00Z</dcterms:created>
  <dcterms:modified xsi:type="dcterms:W3CDTF">2023-10-11T10:05:00Z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ContentTypeId">
    <vt:lpwstr>0x010100718B36E2D5EAEF4EBC28093009749D4A</vt:lpwstr>
  </property>
  <property fmtid="{D5CDD505-2E9C-101B-9397-08002B2CF9AE}" pid="4" name="Order">
    <vt:r8>1797200</vt:r8>
  </property>
  <property fmtid="{D5CDD505-2E9C-101B-9397-08002B2CF9AE}" pid="5" name="MediaServiceImageTags">
    <vt:lpwstr/>
  </property>
</Properties>
</file>