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876B" w14:textId="168EE684" w:rsidR="004D0C3B" w:rsidRDefault="00D71A12" w:rsidP="00EF7560">
      <w:pPr>
        <w:spacing w:line="276" w:lineRule="auto"/>
        <w:ind w:right="20"/>
        <w:jc w:val="right"/>
        <w:rPr>
          <w:rFonts w:cs="Arial"/>
        </w:rPr>
      </w:pPr>
      <w:r>
        <w:rPr>
          <w:rFonts w:cs="Arial"/>
          <w:noProof/>
          <w:lang w:eastAsia="en-GB"/>
        </w:rPr>
        <w:pict w14:anchorId="179A1E55">
          <v:shapetype id="_x0000_t202" coordsize="21600,21600" o:spt="202" path="m,l,21600r21600,l21600,xe">
            <v:stroke joinstyle="miter"/>
            <v:path gradientshapeok="t" o:connecttype="rect"/>
          </v:shapetype>
          <v:shape id="_x0000_s1026" type="#_x0000_t202" style="position:absolute;left:0;text-align:left;margin-left:26.4pt;margin-top:10.5pt;width:264pt;height:45.8pt;z-index:251658240;mso-wrap-distance-left:2.88pt;mso-wrap-distance-top:2.88pt;mso-wrap-distance-right:2.88pt;mso-wrap-distance-bottom:2.88pt"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26;mso-column-margin:5.76pt" inset="2.88pt,2.88pt,2.88pt,2.88pt">
              <w:txbxContent>
                <w:p w14:paraId="65DA2432" w14:textId="77777777" w:rsidR="00A10C5A" w:rsidRPr="00B839BB" w:rsidRDefault="002418A5" w:rsidP="004D0C3B">
                  <w:pPr>
                    <w:widowControl w:val="0"/>
                    <w:rPr>
                      <w:rFonts w:ascii="Gill Sans MT" w:hAnsi="Gill Sans MT" w:cs="Arial"/>
                      <w:color w:val="634D45"/>
                    </w:rPr>
                  </w:pPr>
                  <w:r>
                    <w:rPr>
                      <w:rFonts w:ascii="Gill Sans MT" w:hAnsi="Gill Sans MT" w:cs="Arial"/>
                      <w:color w:val="7F7F7F"/>
                    </w:rPr>
                    <w:t>Diocese of Bristol</w:t>
                  </w:r>
                </w:p>
              </w:txbxContent>
            </v:textbox>
          </v:shape>
        </w:pict>
      </w:r>
      <w:r>
        <w:rPr>
          <w:rFonts w:eastAsia="Times" w:cs="Arial"/>
          <w:noProof/>
          <w:sz w:val="24"/>
          <w:szCs w:val="20"/>
          <w:lang w:eastAsia="en-GB"/>
        </w:rPr>
        <w:pict w14:anchorId="0E8A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logo.jpg" style="position:absolute;left:0;text-align:left;margin-left:-7.35pt;margin-top:6.8pt;width:31.5pt;height:33pt;z-index:251658241;visibility:visible">
            <v:imagedata r:id="rId12" o:title="logo"/>
          </v:shape>
        </w:pict>
      </w:r>
      <w:r w:rsidR="00B86CE0">
        <w:rPr>
          <w:rFonts w:cs="Arial"/>
          <w:noProof/>
          <w:lang w:eastAsia="en-GB"/>
        </w:rPr>
        <w:t>September 2023</w:t>
      </w:r>
    </w:p>
    <w:p w14:paraId="0A49F907" w14:textId="77777777" w:rsidR="004D0C3B" w:rsidRDefault="004D0C3B" w:rsidP="00FD3EA1">
      <w:pPr>
        <w:spacing w:line="276" w:lineRule="auto"/>
        <w:ind w:right="20"/>
        <w:jc w:val="center"/>
        <w:rPr>
          <w:rFonts w:cs="Arial"/>
        </w:rPr>
      </w:pPr>
    </w:p>
    <w:p w14:paraId="52E33D69" w14:textId="77777777" w:rsidR="004D0C3B" w:rsidRDefault="004D0C3B" w:rsidP="00FD3EA1">
      <w:pPr>
        <w:spacing w:line="276" w:lineRule="auto"/>
        <w:ind w:right="20"/>
        <w:jc w:val="center"/>
        <w:rPr>
          <w:rFonts w:cs="Arial"/>
        </w:rPr>
      </w:pPr>
    </w:p>
    <w:p w14:paraId="72B7C400" w14:textId="77777777" w:rsidR="004D0C3B" w:rsidRDefault="004D0C3B" w:rsidP="00FD3EA1">
      <w:pPr>
        <w:spacing w:line="276" w:lineRule="auto"/>
        <w:ind w:right="20"/>
        <w:jc w:val="center"/>
        <w:rPr>
          <w:rFonts w:cs="Arial"/>
        </w:rPr>
      </w:pPr>
    </w:p>
    <w:p w14:paraId="0EE7328F" w14:textId="051F6874" w:rsidR="004D0C3B" w:rsidRDefault="00A10C5A" w:rsidP="00FD3EA1">
      <w:pPr>
        <w:spacing w:line="276" w:lineRule="auto"/>
        <w:ind w:right="20"/>
        <w:rPr>
          <w:rFonts w:ascii="Gill Sans MT" w:hAnsi="Gill Sans MT" w:cs="Arial"/>
          <w:sz w:val="32"/>
        </w:rPr>
      </w:pPr>
      <w:r w:rsidRPr="00A10C5A">
        <w:rPr>
          <w:rFonts w:ascii="Gill Sans MT" w:hAnsi="Gill Sans MT" w:cs="Arial"/>
          <w:sz w:val="32"/>
        </w:rPr>
        <w:t>Role of the Parish Safeguarding Officer</w:t>
      </w:r>
    </w:p>
    <w:p w14:paraId="568B437B" w14:textId="77777777" w:rsidR="00A10C5A" w:rsidRPr="00BC2F68" w:rsidRDefault="00A10C5A" w:rsidP="00FD3EA1">
      <w:pPr>
        <w:spacing w:line="276" w:lineRule="auto"/>
        <w:ind w:right="20"/>
        <w:rPr>
          <w:rFonts w:ascii="Gill Sans MT" w:hAnsi="Gill Sans MT" w:cs="Arial"/>
          <w:sz w:val="28"/>
        </w:rPr>
      </w:pPr>
    </w:p>
    <w:p w14:paraId="37A8B3FB" w14:textId="49EE929E" w:rsidR="00A10C5A" w:rsidRPr="00BC2F68" w:rsidRDefault="00A10C5A" w:rsidP="00FD3EA1">
      <w:pPr>
        <w:spacing w:line="276" w:lineRule="auto"/>
        <w:ind w:right="-694"/>
        <w:rPr>
          <w:rFonts w:cs="Arial"/>
        </w:rPr>
      </w:pPr>
      <w:r w:rsidRPr="00BC2F68">
        <w:rPr>
          <w:rFonts w:cs="Arial"/>
        </w:rPr>
        <w:t xml:space="preserve">The PCC and Incumbent are responsible for ensuring that a safeguarding policy is in place for </w:t>
      </w:r>
      <w:r w:rsidR="00E62A55">
        <w:rPr>
          <w:rFonts w:cs="Arial"/>
        </w:rPr>
        <w:t>working</w:t>
      </w:r>
      <w:r w:rsidR="00C8504E">
        <w:rPr>
          <w:rFonts w:cs="Arial"/>
        </w:rPr>
        <w:t xml:space="preserve"> with </w:t>
      </w:r>
      <w:r w:rsidRPr="00BC2F68">
        <w:rPr>
          <w:rFonts w:cs="Arial"/>
        </w:rPr>
        <w:t xml:space="preserve">Children and </w:t>
      </w:r>
      <w:r w:rsidR="00C8504E">
        <w:rPr>
          <w:rFonts w:cs="Arial"/>
        </w:rPr>
        <w:t xml:space="preserve">Vulnerable </w:t>
      </w:r>
      <w:r w:rsidRPr="00BC2F68">
        <w:rPr>
          <w:rFonts w:cs="Arial"/>
        </w:rPr>
        <w:t>Adults which meets the requirements of the safeguarding policies of the House of Bishops and the Diocese of Bristol, that these policies are reviewed annually by the P</w:t>
      </w:r>
      <w:r w:rsidR="00C8504E">
        <w:rPr>
          <w:rFonts w:cs="Arial"/>
        </w:rPr>
        <w:t>C</w:t>
      </w:r>
      <w:r w:rsidRPr="00BC2F68">
        <w:rPr>
          <w:rFonts w:cs="Arial"/>
        </w:rPr>
        <w:t>C and updated where necessary and that safeguarding procedures are in place and agreed by the PCC.</w:t>
      </w:r>
    </w:p>
    <w:p w14:paraId="5E0D660B" w14:textId="77777777" w:rsidR="00A10C5A" w:rsidRPr="00BC2F68" w:rsidRDefault="00A10C5A" w:rsidP="00FD3EA1">
      <w:pPr>
        <w:spacing w:line="276" w:lineRule="auto"/>
        <w:ind w:right="-694"/>
        <w:rPr>
          <w:rFonts w:cs="Arial"/>
        </w:rPr>
      </w:pPr>
    </w:p>
    <w:p w14:paraId="4310A73C" w14:textId="360F00ED" w:rsidR="00A10C5A" w:rsidRPr="00BC2F68" w:rsidRDefault="00A10C5A" w:rsidP="00FD3EA1">
      <w:pPr>
        <w:spacing w:line="276" w:lineRule="auto"/>
        <w:ind w:right="-694"/>
        <w:rPr>
          <w:rFonts w:cs="Arial"/>
        </w:rPr>
      </w:pPr>
      <w:r w:rsidRPr="00BC2F68">
        <w:rPr>
          <w:rFonts w:cs="Arial"/>
        </w:rPr>
        <w:t>Good safeguarding practice requires there to be a lead person in each organisation who takes responsibility for supporting others in their organisation with good practice. This individual forms part of a clear structure for managing safeguarding concerns and prac</w:t>
      </w:r>
      <w:r w:rsidR="00D962DB">
        <w:rPr>
          <w:rFonts w:cs="Arial"/>
        </w:rPr>
        <w:t xml:space="preserve">tice (See </w:t>
      </w:r>
      <w:hyperlink r:id="rId13" w:history="1">
        <w:r w:rsidR="00D962DB" w:rsidRPr="005B7924">
          <w:rPr>
            <w:rStyle w:val="Hyperlink"/>
            <w:rFonts w:cs="Arial"/>
          </w:rPr>
          <w:t xml:space="preserve">Working Together </w:t>
        </w:r>
        <w:r w:rsidR="00885F80" w:rsidRPr="005B7924">
          <w:rPr>
            <w:rStyle w:val="Hyperlink"/>
            <w:rFonts w:cs="Arial"/>
          </w:rPr>
          <w:t xml:space="preserve"> to Safeguard Children </w:t>
        </w:r>
        <w:r w:rsidR="00D962DB" w:rsidRPr="005B7924">
          <w:rPr>
            <w:rStyle w:val="Hyperlink"/>
            <w:rFonts w:cs="Arial"/>
          </w:rPr>
          <w:t>201</w:t>
        </w:r>
        <w:r w:rsidR="005B7924" w:rsidRPr="005B7924">
          <w:rPr>
            <w:rStyle w:val="Hyperlink"/>
            <w:rFonts w:cs="Arial"/>
          </w:rPr>
          <w:t>8</w:t>
        </w:r>
      </w:hyperlink>
      <w:r w:rsidR="005B7924">
        <w:rPr>
          <w:rFonts w:cs="Arial"/>
        </w:rPr>
        <w:t>, Chapter 2, paragraphs 57-62</w:t>
      </w:r>
      <w:r w:rsidRPr="00BC2F68">
        <w:rPr>
          <w:rFonts w:cs="Arial"/>
        </w:rPr>
        <w:t xml:space="preserve">). </w:t>
      </w:r>
    </w:p>
    <w:p w14:paraId="70EC9092" w14:textId="77777777" w:rsidR="00A10C5A" w:rsidRPr="00BC2F68" w:rsidRDefault="00A10C5A" w:rsidP="00FD3EA1">
      <w:pPr>
        <w:spacing w:line="276" w:lineRule="auto"/>
        <w:ind w:right="-694"/>
        <w:rPr>
          <w:rFonts w:cs="Arial"/>
        </w:rPr>
      </w:pPr>
    </w:p>
    <w:p w14:paraId="3E7320D5" w14:textId="2425B86D" w:rsidR="00A10C5A" w:rsidRPr="00BC2F68" w:rsidRDefault="00A10C5A" w:rsidP="00FD3EA1">
      <w:pPr>
        <w:spacing w:line="276" w:lineRule="auto"/>
        <w:ind w:right="-694"/>
        <w:rPr>
          <w:rFonts w:cs="Arial"/>
        </w:rPr>
      </w:pPr>
      <w:r w:rsidRPr="00BC2F68">
        <w:rPr>
          <w:rFonts w:cs="Arial"/>
        </w:rPr>
        <w:t xml:space="preserve">In the Diocese of Bristol this structure is formed by the Bishop’s Staff and the Diocesan Safeguarding Steering Group (DSSG) who oversee the work of the Diocesan Safeguarding </w:t>
      </w:r>
      <w:r w:rsidR="005B7924">
        <w:rPr>
          <w:rFonts w:cs="Arial"/>
        </w:rPr>
        <w:t>Officer</w:t>
      </w:r>
      <w:r w:rsidRPr="00BC2F68">
        <w:rPr>
          <w:rFonts w:cs="Arial"/>
        </w:rPr>
        <w:t>, who supports Parish Safeguarding Officers.</w:t>
      </w:r>
    </w:p>
    <w:p w14:paraId="61BF6584" w14:textId="77777777" w:rsidR="00A10C5A" w:rsidRPr="00BC2F68" w:rsidRDefault="00A10C5A" w:rsidP="00FD3EA1">
      <w:pPr>
        <w:spacing w:line="276" w:lineRule="auto"/>
        <w:ind w:right="-694"/>
        <w:rPr>
          <w:rFonts w:cs="Arial"/>
        </w:rPr>
      </w:pPr>
    </w:p>
    <w:p w14:paraId="06A66681" w14:textId="77777777" w:rsidR="00A10C5A" w:rsidRPr="00BC2F68" w:rsidRDefault="00A10C5A" w:rsidP="00FD3EA1">
      <w:pPr>
        <w:spacing w:line="276" w:lineRule="auto"/>
        <w:ind w:right="-694"/>
        <w:rPr>
          <w:rFonts w:cs="Arial"/>
        </w:rPr>
      </w:pPr>
      <w:r w:rsidRPr="00BC2F68">
        <w:rPr>
          <w:rFonts w:cs="Arial"/>
        </w:rPr>
        <w:t>A PCC may choose to combine the role of Child and Adult Safeguarding Officer into one or may choose to split the role into two</w:t>
      </w:r>
      <w:r w:rsidR="00FA7466">
        <w:rPr>
          <w:rFonts w:cs="Arial"/>
        </w:rPr>
        <w:t xml:space="preserve"> or more</w:t>
      </w:r>
      <w:r w:rsidRPr="00BC2F68">
        <w:rPr>
          <w:rFonts w:cs="Arial"/>
        </w:rPr>
        <w:t xml:space="preserve">. However the role is allocated, it is essential that the PCC recognise the Parish Safeguarding Officer as a volunteer </w:t>
      </w:r>
      <w:r w:rsidR="00DC5181" w:rsidRPr="00BC2F68">
        <w:rPr>
          <w:rFonts w:cs="Arial"/>
        </w:rPr>
        <w:t>who undertakes</w:t>
      </w:r>
      <w:r w:rsidRPr="00BC2F68">
        <w:rPr>
          <w:rFonts w:cs="Arial"/>
        </w:rPr>
        <w:t xml:space="preserve"> tasks for which the PCC is </w:t>
      </w:r>
      <w:r w:rsidR="00FA7466">
        <w:rPr>
          <w:rFonts w:cs="Arial"/>
        </w:rPr>
        <w:t>accountable</w:t>
      </w:r>
      <w:r w:rsidRPr="00BC2F68">
        <w:rPr>
          <w:rFonts w:cs="Arial"/>
        </w:rPr>
        <w:t>. The PCC must therefore support the PSO, including keeping them up to date with relevant information</w:t>
      </w:r>
      <w:r w:rsidR="00DC5181" w:rsidRPr="00BC2F68">
        <w:rPr>
          <w:rFonts w:cs="Arial"/>
        </w:rPr>
        <w:t>, and enable</w:t>
      </w:r>
      <w:r w:rsidRPr="00BC2F68">
        <w:rPr>
          <w:rFonts w:cs="Arial"/>
        </w:rPr>
        <w:t xml:space="preserve"> the PSO to report to and/ or attend PCC meetings as needed.</w:t>
      </w:r>
    </w:p>
    <w:p w14:paraId="38B70568" w14:textId="77777777" w:rsidR="00A10C5A" w:rsidRPr="00BC2F68" w:rsidRDefault="00A10C5A" w:rsidP="00FD3EA1">
      <w:pPr>
        <w:spacing w:line="276" w:lineRule="auto"/>
        <w:ind w:right="-694"/>
        <w:rPr>
          <w:rFonts w:cs="Arial"/>
        </w:rPr>
      </w:pPr>
    </w:p>
    <w:p w14:paraId="60573681" w14:textId="77777777" w:rsidR="00A10C5A" w:rsidRPr="00BC2F68" w:rsidRDefault="00FD3EA1" w:rsidP="00FD3EA1">
      <w:pPr>
        <w:spacing w:line="276" w:lineRule="auto"/>
        <w:ind w:right="-694"/>
        <w:rPr>
          <w:rFonts w:cs="Arial"/>
          <w:b/>
        </w:rPr>
      </w:pPr>
      <w:r w:rsidRPr="00BC2F68">
        <w:rPr>
          <w:rFonts w:cs="Arial"/>
          <w:b/>
        </w:rPr>
        <w:t>Safer Recruitment</w:t>
      </w:r>
    </w:p>
    <w:p w14:paraId="0CD2D6E5" w14:textId="1A5EB565" w:rsidR="00A10C5A" w:rsidRPr="00BC2F68" w:rsidRDefault="00A10C5A" w:rsidP="00FD3EA1">
      <w:pPr>
        <w:spacing w:line="276" w:lineRule="auto"/>
        <w:ind w:right="-694"/>
        <w:rPr>
          <w:rFonts w:cs="Arial"/>
        </w:rPr>
      </w:pPr>
      <w:r w:rsidRPr="00BC2F68">
        <w:rPr>
          <w:rFonts w:cs="Arial"/>
        </w:rPr>
        <w:t>The PCC will appoint the Parish Safeguarding Officer</w:t>
      </w:r>
      <w:r w:rsidR="002D1F8C">
        <w:rPr>
          <w:rFonts w:cs="Arial"/>
        </w:rPr>
        <w:t xml:space="preserve"> </w:t>
      </w:r>
      <w:r w:rsidRPr="00BC2F68">
        <w:rPr>
          <w:rFonts w:cs="Arial"/>
        </w:rPr>
        <w:t>- this should not be anyone directly involved with youth</w:t>
      </w:r>
      <w:r w:rsidR="002D1F8C">
        <w:rPr>
          <w:rFonts w:cs="Arial"/>
        </w:rPr>
        <w:t xml:space="preserve"> and children</w:t>
      </w:r>
      <w:r w:rsidR="00337114">
        <w:rPr>
          <w:rFonts w:cs="Arial"/>
        </w:rPr>
        <w:t>’s</w:t>
      </w:r>
      <w:r w:rsidRPr="00BC2F68">
        <w:rPr>
          <w:rFonts w:cs="Arial"/>
        </w:rPr>
        <w:t xml:space="preserve"> work or pastoral care and will ideally be someone who is approachable and regularly available for anyone with concerns to speak with. </w:t>
      </w:r>
      <w:r w:rsidR="00115F0A">
        <w:rPr>
          <w:rFonts w:cs="Arial"/>
        </w:rPr>
        <w:t>The s</w:t>
      </w:r>
      <w:r w:rsidRPr="00BC2F68">
        <w:rPr>
          <w:rFonts w:cs="Arial"/>
        </w:rPr>
        <w:t>afer recruitment procedure must be followed. The role of PSO is eligible for a DBS Enhanced disclosure</w:t>
      </w:r>
      <w:r w:rsidR="00115F0A">
        <w:rPr>
          <w:rFonts w:cs="Arial"/>
        </w:rPr>
        <w:t xml:space="preserve"> because t</w:t>
      </w:r>
      <w:r w:rsidR="006140F0">
        <w:rPr>
          <w:rFonts w:cs="Arial"/>
        </w:rPr>
        <w:t xml:space="preserve">he role holder will be providing support and advice in relation to safeguarding to those who have responsibility for </w:t>
      </w:r>
      <w:r w:rsidR="002A5812">
        <w:rPr>
          <w:rFonts w:cs="Arial"/>
        </w:rPr>
        <w:t>activities for Children or Vulnerable Adults.</w:t>
      </w:r>
    </w:p>
    <w:p w14:paraId="0F8AD57A" w14:textId="77777777" w:rsidR="00A10C5A" w:rsidRPr="00BC2F68" w:rsidRDefault="00A10C5A" w:rsidP="00FD3EA1">
      <w:pPr>
        <w:spacing w:line="276" w:lineRule="auto"/>
        <w:ind w:right="-694"/>
        <w:rPr>
          <w:rFonts w:cs="Arial"/>
        </w:rPr>
      </w:pPr>
    </w:p>
    <w:p w14:paraId="5C2C6B55" w14:textId="77777777" w:rsidR="00A10C5A" w:rsidRPr="00BC2F68" w:rsidRDefault="00A10C5A" w:rsidP="00FD3EA1">
      <w:pPr>
        <w:spacing w:line="276" w:lineRule="auto"/>
        <w:ind w:right="-694"/>
        <w:rPr>
          <w:rFonts w:cs="Arial"/>
        </w:rPr>
      </w:pPr>
      <w:r w:rsidRPr="00BC2F68">
        <w:rPr>
          <w:rFonts w:cs="Arial"/>
        </w:rPr>
        <w:t>The tasks as described below will usually be allocated to the Parish Safeguarding Officer(s), if they are allocated to anyone else this should be made clear in the Parish safeguarding policy.</w:t>
      </w:r>
    </w:p>
    <w:p w14:paraId="2F1E76B1" w14:textId="77777777" w:rsidR="00A10C5A" w:rsidRPr="00A10C5A" w:rsidRDefault="00A10C5A" w:rsidP="00FD3EA1">
      <w:pPr>
        <w:spacing w:line="276" w:lineRule="auto"/>
        <w:ind w:right="-694"/>
        <w:rPr>
          <w:rFonts w:cs="Arial"/>
          <w:sz w:val="24"/>
        </w:rPr>
      </w:pPr>
    </w:p>
    <w:p w14:paraId="3EBC43D6" w14:textId="77777777" w:rsidR="00A10C5A" w:rsidRPr="00A10C5A" w:rsidRDefault="00A10C5A" w:rsidP="00FD3EA1">
      <w:pPr>
        <w:pStyle w:val="Heading1"/>
        <w:spacing w:line="276" w:lineRule="auto"/>
        <w:rPr>
          <w:rFonts w:ascii="Arial" w:hAnsi="Arial" w:cs="Arial"/>
        </w:rPr>
      </w:pPr>
      <w:bookmarkStart w:id="0" w:name="_Toc119831953"/>
      <w:bookmarkStart w:id="1" w:name="_Toc119832044"/>
      <w:r w:rsidRPr="00A10C5A">
        <w:rPr>
          <w:rFonts w:ascii="Arial" w:hAnsi="Arial" w:cs="Arial"/>
        </w:rPr>
        <w:t>Responsibilities</w:t>
      </w:r>
      <w:bookmarkEnd w:id="0"/>
      <w:bookmarkEnd w:id="1"/>
    </w:p>
    <w:p w14:paraId="578332EC" w14:textId="77777777" w:rsidR="00A10C5A" w:rsidRPr="00A10C5A" w:rsidRDefault="00A10C5A" w:rsidP="00FD3EA1">
      <w:pPr>
        <w:spacing w:line="276" w:lineRule="auto"/>
        <w:rPr>
          <w:rFonts w:cs="Arial"/>
          <w:sz w:val="24"/>
        </w:rPr>
      </w:pPr>
    </w:p>
    <w:p w14:paraId="5F455AD4" w14:textId="77777777" w:rsidR="00FD3EA1" w:rsidRPr="00FD3EA1" w:rsidRDefault="00A10C5A" w:rsidP="00FD3EA1">
      <w:pPr>
        <w:numPr>
          <w:ilvl w:val="0"/>
          <w:numId w:val="4"/>
        </w:numPr>
        <w:spacing w:after="240" w:line="276" w:lineRule="auto"/>
      </w:pPr>
      <w:r w:rsidRPr="00FD3EA1">
        <w:t xml:space="preserve">To support the PCC and Incumbent with reviewing the Parish safeguarding policies and procedures and ensuring their implementation. </w:t>
      </w:r>
    </w:p>
    <w:p w14:paraId="02BA61B8" w14:textId="77777777" w:rsidR="00A10C5A" w:rsidRPr="00FD3EA1" w:rsidRDefault="00A10C5A" w:rsidP="00FD3EA1">
      <w:pPr>
        <w:numPr>
          <w:ilvl w:val="0"/>
          <w:numId w:val="4"/>
        </w:numPr>
        <w:spacing w:after="240" w:line="276" w:lineRule="auto"/>
      </w:pPr>
      <w:r w:rsidRPr="00FD3EA1">
        <w:t>To attend training as provided by the Diocese of Bristol.</w:t>
      </w:r>
    </w:p>
    <w:p w14:paraId="43437622" w14:textId="77777777" w:rsidR="00A10C5A" w:rsidRPr="00FD3EA1" w:rsidRDefault="00A10C5A" w:rsidP="00FD3EA1">
      <w:pPr>
        <w:numPr>
          <w:ilvl w:val="0"/>
          <w:numId w:val="4"/>
        </w:numPr>
        <w:spacing w:after="240" w:line="276" w:lineRule="auto"/>
      </w:pPr>
      <w:r w:rsidRPr="00FD3EA1">
        <w:t>To be familiar with the safeguarding policy and procedures of the Diocese of Bristol.</w:t>
      </w:r>
    </w:p>
    <w:p w14:paraId="0E17C93A" w14:textId="77777777" w:rsidR="00A10C5A" w:rsidRPr="00FD3EA1" w:rsidRDefault="00A10C5A" w:rsidP="00FD3EA1">
      <w:pPr>
        <w:numPr>
          <w:ilvl w:val="0"/>
          <w:numId w:val="4"/>
        </w:numPr>
        <w:spacing w:after="240" w:line="276" w:lineRule="auto"/>
      </w:pPr>
      <w:r w:rsidRPr="00FD3EA1">
        <w:lastRenderedPageBreak/>
        <w:t>To be familiar with Local Authority safeguarding procedures and to know how to raise a safeguarding alert for a child or vulnerable adult with the relevant authority.</w:t>
      </w:r>
    </w:p>
    <w:p w14:paraId="418F7C81" w14:textId="71EE03D8" w:rsidR="00A10C5A" w:rsidRDefault="00A10C5A" w:rsidP="00FD3EA1">
      <w:pPr>
        <w:numPr>
          <w:ilvl w:val="0"/>
          <w:numId w:val="4"/>
        </w:numPr>
        <w:spacing w:after="240" w:line="276" w:lineRule="auto"/>
      </w:pPr>
      <w:r w:rsidRPr="00FD3EA1">
        <w:t xml:space="preserve">To communicate to the Diocesan Safeguarding </w:t>
      </w:r>
      <w:r w:rsidR="00346493">
        <w:t>Officer</w:t>
      </w:r>
      <w:r w:rsidR="00D962DB">
        <w:t xml:space="preserve"> any safeguarding concern related to any minister, PCC member, staff member or volunteer to enable the </w:t>
      </w:r>
      <w:r w:rsidR="00EF7560">
        <w:t>A</w:t>
      </w:r>
      <w:r w:rsidR="00D962DB">
        <w:t xml:space="preserve">llegations </w:t>
      </w:r>
      <w:r w:rsidR="00EF7560">
        <w:t>M</w:t>
      </w:r>
      <w:r w:rsidR="00D962DB">
        <w:t>anagement procedure to be used.</w:t>
      </w:r>
    </w:p>
    <w:p w14:paraId="38A830D0" w14:textId="17AC8040" w:rsidR="00D962DB" w:rsidRPr="00FD3EA1" w:rsidRDefault="00D962DB" w:rsidP="00FD3EA1">
      <w:pPr>
        <w:numPr>
          <w:ilvl w:val="0"/>
          <w:numId w:val="4"/>
        </w:numPr>
        <w:spacing w:after="240" w:line="276" w:lineRule="auto"/>
      </w:pPr>
      <w:r>
        <w:t xml:space="preserve">To communicate with the Diocesan Safeguarding </w:t>
      </w:r>
      <w:r w:rsidR="00346493">
        <w:t>Officer</w:t>
      </w:r>
      <w:r>
        <w:t xml:space="preserve"> where any advice or support is required regarding reporting and management of any safeguarding issue in the congregation.</w:t>
      </w:r>
    </w:p>
    <w:p w14:paraId="27656E23" w14:textId="0E80CE90" w:rsidR="00A10C5A" w:rsidRPr="00FD3EA1" w:rsidRDefault="00A10C5A" w:rsidP="00FD3EA1">
      <w:pPr>
        <w:numPr>
          <w:ilvl w:val="0"/>
          <w:numId w:val="4"/>
        </w:numPr>
        <w:spacing w:after="240" w:line="276" w:lineRule="auto"/>
      </w:pPr>
      <w:r w:rsidRPr="00FD3EA1">
        <w:t xml:space="preserve">To alert the Diocesan Safeguarding </w:t>
      </w:r>
      <w:r w:rsidR="00346493">
        <w:t>Officer</w:t>
      </w:r>
      <w:r w:rsidRPr="00FD3EA1">
        <w:t xml:space="preserve"> to the presence of any individual in the congregation who has a relevant conviction or caution or there is reason to believe that they may present a risk to vulnerable adults or children if this is made know to any </w:t>
      </w:r>
      <w:r w:rsidR="00346493">
        <w:t>c</w:t>
      </w:r>
      <w:r w:rsidRPr="00FD3EA1">
        <w:t xml:space="preserve">hurch </w:t>
      </w:r>
      <w:r w:rsidR="00346493">
        <w:t>o</w:t>
      </w:r>
      <w:r w:rsidRPr="00FD3EA1">
        <w:t>fficial. This will enable the DS</w:t>
      </w:r>
      <w:r w:rsidR="00346493">
        <w:t>O</w:t>
      </w:r>
      <w:r w:rsidRPr="00FD3EA1">
        <w:t xml:space="preserve"> to support with a risk assessment and agreement if required.</w:t>
      </w:r>
    </w:p>
    <w:p w14:paraId="793EEEA2" w14:textId="67A7E4F5" w:rsidR="00A10C5A" w:rsidRDefault="00A10C5A" w:rsidP="003944C3">
      <w:pPr>
        <w:numPr>
          <w:ilvl w:val="0"/>
          <w:numId w:val="4"/>
        </w:numPr>
        <w:spacing w:after="240" w:line="276" w:lineRule="auto"/>
      </w:pPr>
      <w:r w:rsidRPr="00FD3EA1">
        <w:t xml:space="preserve">To </w:t>
      </w:r>
      <w:r w:rsidR="00346493">
        <w:t xml:space="preserve">ensure that the </w:t>
      </w:r>
      <w:r w:rsidRPr="00FD3EA1">
        <w:t>Safer Recruitment process</w:t>
      </w:r>
      <w:r w:rsidR="00346493">
        <w:t xml:space="preserve"> is followed for all volunteer and paid role holders</w:t>
      </w:r>
      <w:r w:rsidR="003944C3">
        <w:t>,</w:t>
      </w:r>
      <w:r w:rsidRPr="00FD3EA1">
        <w:t xml:space="preserve"> including arranging for individuals to apply for Disclosure and Barring Service (DBS) checks where appropriate and maintaining a record of who has undergone a check and when their </w:t>
      </w:r>
      <w:r w:rsidR="00346493">
        <w:t>3</w:t>
      </w:r>
      <w:r w:rsidRPr="00FD3EA1">
        <w:t xml:space="preserve"> year renewal is due. </w:t>
      </w:r>
    </w:p>
    <w:p w14:paraId="2C740881" w14:textId="00B528C7" w:rsidR="005A5082" w:rsidRPr="00FD3EA1" w:rsidRDefault="005A5082" w:rsidP="003944C3">
      <w:pPr>
        <w:numPr>
          <w:ilvl w:val="0"/>
          <w:numId w:val="4"/>
        </w:numPr>
        <w:spacing w:after="240" w:line="276" w:lineRule="auto"/>
      </w:pPr>
      <w:r>
        <w:t xml:space="preserve">To ensure that </w:t>
      </w:r>
      <w:r w:rsidR="00171BA6">
        <w:t>all paid staff and volunteers attend</w:t>
      </w:r>
      <w:r w:rsidR="00051CE4">
        <w:t xml:space="preserve"> or access</w:t>
      </w:r>
      <w:r w:rsidR="00171BA6">
        <w:t xml:space="preserve"> </w:t>
      </w:r>
      <w:r w:rsidR="00051CE4">
        <w:t xml:space="preserve">safeguarding training relevant for the role that they are undertaking and to keep records of such training. </w:t>
      </w:r>
    </w:p>
    <w:p w14:paraId="7E55A659" w14:textId="0DB62798" w:rsidR="00A10C5A" w:rsidRPr="00FD3EA1" w:rsidRDefault="00A10C5A" w:rsidP="00FD3EA1">
      <w:pPr>
        <w:numPr>
          <w:ilvl w:val="0"/>
          <w:numId w:val="4"/>
        </w:numPr>
        <w:spacing w:after="240" w:line="276" w:lineRule="auto"/>
      </w:pPr>
      <w:r w:rsidRPr="00FD3EA1">
        <w:t xml:space="preserve">To be available for any child or adult to speak to regarding any concerns about a child or vulnerable adult. Including making themselves known to all in the Church and having their contact details and picture displayed within </w:t>
      </w:r>
      <w:r w:rsidR="00D51F9F">
        <w:t>c</w:t>
      </w:r>
      <w:r w:rsidRPr="00FD3EA1">
        <w:t>hurch premises.</w:t>
      </w:r>
    </w:p>
    <w:p w14:paraId="36DB9AF2" w14:textId="77777777" w:rsidR="00A10C5A" w:rsidRPr="00FD3EA1" w:rsidRDefault="00A10C5A" w:rsidP="00FD3EA1">
      <w:pPr>
        <w:numPr>
          <w:ilvl w:val="0"/>
          <w:numId w:val="4"/>
        </w:numPr>
        <w:spacing w:after="240" w:line="276" w:lineRule="auto"/>
      </w:pPr>
      <w:r w:rsidRPr="00FD3EA1">
        <w:t>To ensure appropriate steps are taken to satisfy insurers including recording names of all volunteers with children and young people in the PCC minutes.</w:t>
      </w:r>
    </w:p>
    <w:p w14:paraId="21D3FE12" w14:textId="77777777" w:rsidR="00D962DB" w:rsidRDefault="00A10C5A" w:rsidP="00FD3EA1">
      <w:pPr>
        <w:numPr>
          <w:ilvl w:val="0"/>
          <w:numId w:val="4"/>
        </w:numPr>
        <w:spacing w:after="240" w:line="276" w:lineRule="auto"/>
      </w:pPr>
      <w:r w:rsidRPr="00FD3EA1">
        <w:t xml:space="preserve">To </w:t>
      </w:r>
      <w:r w:rsidR="00D962DB">
        <w:t>communicate to PCC and relevant staff and volunteers information regarding safeguarding training required and available and to maintain records of training completed and next due.</w:t>
      </w:r>
    </w:p>
    <w:p w14:paraId="5CC6CF4E" w14:textId="77777777" w:rsidR="00A10C5A" w:rsidRPr="00FD3EA1" w:rsidRDefault="00D962DB" w:rsidP="00FD3EA1">
      <w:pPr>
        <w:numPr>
          <w:ilvl w:val="0"/>
          <w:numId w:val="4"/>
        </w:numPr>
        <w:spacing w:after="240" w:line="276" w:lineRule="auto"/>
      </w:pPr>
      <w:r w:rsidRPr="00FD3EA1">
        <w:t xml:space="preserve"> </w:t>
      </w:r>
      <w:r w:rsidR="00A10C5A" w:rsidRPr="00FD3EA1">
        <w:t xml:space="preserve">To </w:t>
      </w:r>
      <w:r>
        <w:t xml:space="preserve">work with the Incumbent to ensure </w:t>
      </w:r>
      <w:r w:rsidR="00A10C5A" w:rsidRPr="00FD3EA1">
        <w:t xml:space="preserve">support </w:t>
      </w:r>
      <w:r>
        <w:t xml:space="preserve">is provided for </w:t>
      </w:r>
      <w:r w:rsidR="00A10C5A" w:rsidRPr="00FD3EA1">
        <w:t>anyone involved with safeguarding issues in the parish as necessary.</w:t>
      </w:r>
    </w:p>
    <w:p w14:paraId="520BCA36" w14:textId="77777777" w:rsidR="004850F1" w:rsidRDefault="00A10C5A" w:rsidP="004850F1">
      <w:pPr>
        <w:numPr>
          <w:ilvl w:val="0"/>
          <w:numId w:val="4"/>
        </w:numPr>
        <w:spacing w:after="240" w:line="276" w:lineRule="auto"/>
      </w:pPr>
      <w:r w:rsidRPr="00FD3EA1">
        <w:t>To ensure safe storage of all data and records related to safeguarding.</w:t>
      </w:r>
    </w:p>
    <w:p w14:paraId="29596285" w14:textId="77777777" w:rsidR="00A10C5A" w:rsidRPr="00BC2F68" w:rsidRDefault="004850F1" w:rsidP="004850F1">
      <w:pPr>
        <w:spacing w:after="240" w:line="276" w:lineRule="auto"/>
        <w:rPr>
          <w:rFonts w:cs="Arial"/>
        </w:rPr>
      </w:pPr>
      <w:r>
        <w:t>It is also important that any relevant known safeguarding information is shared with a new PSO on appointment to the role by the incumbent.</w:t>
      </w:r>
    </w:p>
    <w:p w14:paraId="6525472E" w14:textId="77777777" w:rsidR="00A10C5A" w:rsidRPr="00BC2F68" w:rsidRDefault="00A10C5A" w:rsidP="00FD3EA1">
      <w:pPr>
        <w:spacing w:line="276" w:lineRule="auto"/>
        <w:rPr>
          <w:rFonts w:cs="Arial"/>
        </w:rPr>
      </w:pPr>
      <w:r w:rsidRPr="00BC2F68">
        <w:rPr>
          <w:rFonts w:cs="Arial"/>
        </w:rPr>
        <w:t>In order to achieve these tasks the Parish Safeguarding Officer should have access to PCC meetings and minutes as required and be provided with access to safe storage for records.</w:t>
      </w:r>
    </w:p>
    <w:p w14:paraId="622898C2" w14:textId="77777777" w:rsidR="00FD3EA1" w:rsidRDefault="00FD3EA1" w:rsidP="00FD3EA1">
      <w:pPr>
        <w:spacing w:line="276" w:lineRule="auto"/>
        <w:ind w:left="1474"/>
        <w:rPr>
          <w:rFonts w:cs="Arial"/>
          <w:sz w:val="24"/>
        </w:rPr>
      </w:pPr>
    </w:p>
    <w:p w14:paraId="4A793DA4" w14:textId="77777777" w:rsidR="00BC2F68" w:rsidRDefault="00BC2F68" w:rsidP="00FD3EA1">
      <w:pPr>
        <w:spacing w:line="276" w:lineRule="auto"/>
        <w:ind w:left="1474"/>
        <w:rPr>
          <w:rFonts w:cs="Arial"/>
          <w:sz w:val="24"/>
        </w:rPr>
      </w:pPr>
    </w:p>
    <w:p w14:paraId="283E9D63" w14:textId="77777777" w:rsidR="00BC2F68" w:rsidRDefault="00BC2F68" w:rsidP="00FD3EA1">
      <w:pPr>
        <w:spacing w:line="276" w:lineRule="auto"/>
        <w:ind w:left="1474"/>
        <w:rPr>
          <w:rFonts w:cs="Arial"/>
          <w:sz w:val="24"/>
        </w:rPr>
      </w:pPr>
    </w:p>
    <w:p w14:paraId="0528AC85" w14:textId="77777777" w:rsidR="0064592E" w:rsidRDefault="0064592E" w:rsidP="00FD3EA1">
      <w:pPr>
        <w:spacing w:line="276" w:lineRule="auto"/>
        <w:ind w:left="1474"/>
        <w:rPr>
          <w:rFonts w:cs="Arial"/>
          <w:sz w:val="24"/>
        </w:rPr>
      </w:pPr>
    </w:p>
    <w:p w14:paraId="046F1DB9" w14:textId="77777777" w:rsidR="0064592E" w:rsidRDefault="0064592E" w:rsidP="00FD3EA1">
      <w:pPr>
        <w:spacing w:line="276" w:lineRule="auto"/>
        <w:ind w:left="1474"/>
        <w:rPr>
          <w:rFonts w:cs="Arial"/>
          <w:sz w:val="24"/>
        </w:rPr>
      </w:pPr>
    </w:p>
    <w:p w14:paraId="4AA4185D" w14:textId="77777777" w:rsidR="0064592E" w:rsidRDefault="0064592E" w:rsidP="006459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238"/>
        <w:gridCol w:w="3826"/>
      </w:tblGrid>
      <w:tr w:rsidR="0064592E" w14:paraId="14AF5B09" w14:textId="77777777" w:rsidTr="00EF7560">
        <w:tc>
          <w:tcPr>
            <w:tcW w:w="9095" w:type="dxa"/>
            <w:gridSpan w:val="3"/>
            <w:shd w:val="clear" w:color="auto" w:fill="auto"/>
          </w:tcPr>
          <w:p w14:paraId="14477710" w14:textId="77777777" w:rsidR="0064592E" w:rsidRPr="00BE0039" w:rsidRDefault="0064592E" w:rsidP="008A4D35">
            <w:pPr>
              <w:overflowPunct w:val="0"/>
              <w:autoSpaceDE w:val="0"/>
              <w:autoSpaceDN w:val="0"/>
              <w:adjustRightInd w:val="0"/>
              <w:jc w:val="center"/>
              <w:textAlignment w:val="baseline"/>
              <w:rPr>
                <w:b/>
              </w:rPr>
            </w:pPr>
            <w:r w:rsidRPr="00BE0039">
              <w:rPr>
                <w:b/>
              </w:rPr>
              <w:t>Document Control Information</w:t>
            </w:r>
          </w:p>
        </w:tc>
      </w:tr>
      <w:tr w:rsidR="0064592E" w14:paraId="012D9C53" w14:textId="77777777" w:rsidTr="00EF7560">
        <w:tc>
          <w:tcPr>
            <w:tcW w:w="3031" w:type="dxa"/>
            <w:shd w:val="clear" w:color="auto" w:fill="auto"/>
          </w:tcPr>
          <w:p w14:paraId="264420EB" w14:textId="77777777" w:rsidR="0064592E" w:rsidRDefault="0064592E" w:rsidP="008A4D35">
            <w:pPr>
              <w:overflowPunct w:val="0"/>
              <w:autoSpaceDE w:val="0"/>
              <w:autoSpaceDN w:val="0"/>
              <w:adjustRightInd w:val="0"/>
              <w:textAlignment w:val="baseline"/>
            </w:pPr>
            <w:r>
              <w:t>Document Issued By</w:t>
            </w:r>
          </w:p>
        </w:tc>
        <w:tc>
          <w:tcPr>
            <w:tcW w:w="2238" w:type="dxa"/>
            <w:shd w:val="clear" w:color="auto" w:fill="auto"/>
          </w:tcPr>
          <w:p w14:paraId="1EAF9723" w14:textId="77777777" w:rsidR="0064592E" w:rsidRDefault="0064592E" w:rsidP="008A4D35">
            <w:pPr>
              <w:overflowPunct w:val="0"/>
              <w:autoSpaceDE w:val="0"/>
              <w:autoSpaceDN w:val="0"/>
              <w:adjustRightInd w:val="0"/>
              <w:textAlignment w:val="baseline"/>
            </w:pPr>
            <w:r>
              <w:t>Leanne Smith</w:t>
            </w:r>
          </w:p>
        </w:tc>
        <w:tc>
          <w:tcPr>
            <w:tcW w:w="3826" w:type="dxa"/>
            <w:shd w:val="clear" w:color="auto" w:fill="auto"/>
          </w:tcPr>
          <w:p w14:paraId="5145E34B" w14:textId="77777777" w:rsidR="0064592E" w:rsidRDefault="0064592E" w:rsidP="008A4D35">
            <w:pPr>
              <w:overflowPunct w:val="0"/>
              <w:autoSpaceDE w:val="0"/>
              <w:autoSpaceDN w:val="0"/>
              <w:adjustRightInd w:val="0"/>
              <w:textAlignment w:val="baseline"/>
            </w:pPr>
            <w:r>
              <w:t>Diocesan Safeguarding Adviser</w:t>
            </w:r>
          </w:p>
        </w:tc>
      </w:tr>
      <w:tr w:rsidR="0064592E" w14:paraId="35CF98DE" w14:textId="77777777" w:rsidTr="00EF7560">
        <w:tc>
          <w:tcPr>
            <w:tcW w:w="3031" w:type="dxa"/>
            <w:shd w:val="clear" w:color="auto" w:fill="auto"/>
          </w:tcPr>
          <w:p w14:paraId="4DD2DB17" w14:textId="77777777" w:rsidR="0064592E" w:rsidRDefault="0064592E" w:rsidP="008A4D35">
            <w:pPr>
              <w:overflowPunct w:val="0"/>
              <w:autoSpaceDE w:val="0"/>
              <w:autoSpaceDN w:val="0"/>
              <w:adjustRightInd w:val="0"/>
              <w:textAlignment w:val="baseline"/>
            </w:pPr>
            <w:r>
              <w:t>Document Issued Date</w:t>
            </w:r>
          </w:p>
        </w:tc>
        <w:tc>
          <w:tcPr>
            <w:tcW w:w="6064" w:type="dxa"/>
            <w:gridSpan w:val="2"/>
            <w:vMerge w:val="restart"/>
            <w:shd w:val="clear" w:color="auto" w:fill="auto"/>
          </w:tcPr>
          <w:p w14:paraId="2D2BF160" w14:textId="77777777" w:rsidR="0064592E" w:rsidRDefault="0064592E" w:rsidP="008A4D35">
            <w:pPr>
              <w:overflowPunct w:val="0"/>
              <w:autoSpaceDE w:val="0"/>
              <w:autoSpaceDN w:val="0"/>
              <w:adjustRightInd w:val="0"/>
              <w:textAlignment w:val="baseline"/>
            </w:pPr>
            <w:r>
              <w:t>July 2014</w:t>
            </w:r>
          </w:p>
          <w:p w14:paraId="09D7C406" w14:textId="77777777" w:rsidR="0064592E" w:rsidRDefault="0064592E" w:rsidP="008A4D35">
            <w:pPr>
              <w:overflowPunct w:val="0"/>
              <w:autoSpaceDE w:val="0"/>
              <w:autoSpaceDN w:val="0"/>
              <w:adjustRightInd w:val="0"/>
              <w:textAlignment w:val="baseline"/>
            </w:pPr>
            <w:r>
              <w:t>Annual</w:t>
            </w:r>
          </w:p>
          <w:p w14:paraId="3587CCFB" w14:textId="318BFFA4" w:rsidR="0064592E" w:rsidRDefault="005A179F" w:rsidP="008A4D35">
            <w:pPr>
              <w:overflowPunct w:val="0"/>
              <w:autoSpaceDE w:val="0"/>
              <w:autoSpaceDN w:val="0"/>
              <w:adjustRightInd w:val="0"/>
              <w:textAlignment w:val="baseline"/>
            </w:pPr>
            <w:r>
              <w:t>Sept 2023</w:t>
            </w:r>
          </w:p>
        </w:tc>
      </w:tr>
      <w:tr w:rsidR="0064592E" w14:paraId="054A3A9D" w14:textId="77777777" w:rsidTr="00EF7560">
        <w:tc>
          <w:tcPr>
            <w:tcW w:w="3031" w:type="dxa"/>
            <w:shd w:val="clear" w:color="auto" w:fill="auto"/>
          </w:tcPr>
          <w:p w14:paraId="782854C3" w14:textId="77777777" w:rsidR="0064592E" w:rsidRDefault="0064592E" w:rsidP="008A4D35">
            <w:pPr>
              <w:overflowPunct w:val="0"/>
              <w:autoSpaceDE w:val="0"/>
              <w:autoSpaceDN w:val="0"/>
              <w:adjustRightInd w:val="0"/>
              <w:textAlignment w:val="baseline"/>
            </w:pPr>
            <w:r>
              <w:t>Review Frequency</w:t>
            </w:r>
          </w:p>
        </w:tc>
        <w:tc>
          <w:tcPr>
            <w:tcW w:w="6064" w:type="dxa"/>
            <w:gridSpan w:val="2"/>
            <w:vMerge/>
            <w:shd w:val="clear" w:color="auto" w:fill="auto"/>
          </w:tcPr>
          <w:p w14:paraId="3E48AE0F" w14:textId="77777777" w:rsidR="0064592E" w:rsidRDefault="0064592E" w:rsidP="008A4D35">
            <w:pPr>
              <w:overflowPunct w:val="0"/>
              <w:autoSpaceDE w:val="0"/>
              <w:autoSpaceDN w:val="0"/>
              <w:adjustRightInd w:val="0"/>
              <w:textAlignment w:val="baseline"/>
            </w:pPr>
          </w:p>
        </w:tc>
      </w:tr>
      <w:tr w:rsidR="0064592E" w14:paraId="424A2015" w14:textId="77777777" w:rsidTr="00EF7560">
        <w:tc>
          <w:tcPr>
            <w:tcW w:w="3031" w:type="dxa"/>
            <w:shd w:val="clear" w:color="auto" w:fill="auto"/>
          </w:tcPr>
          <w:p w14:paraId="0BB73F41" w14:textId="77777777" w:rsidR="0064592E" w:rsidRDefault="00C1206F" w:rsidP="008A4D35">
            <w:pPr>
              <w:overflowPunct w:val="0"/>
              <w:autoSpaceDE w:val="0"/>
              <w:autoSpaceDN w:val="0"/>
              <w:adjustRightInd w:val="0"/>
              <w:textAlignment w:val="baseline"/>
            </w:pPr>
            <w:r>
              <w:t>Last Reviewed</w:t>
            </w:r>
          </w:p>
        </w:tc>
        <w:tc>
          <w:tcPr>
            <w:tcW w:w="6064" w:type="dxa"/>
            <w:gridSpan w:val="2"/>
            <w:vMerge/>
            <w:shd w:val="clear" w:color="auto" w:fill="auto"/>
          </w:tcPr>
          <w:p w14:paraId="10024628" w14:textId="77777777" w:rsidR="0064592E" w:rsidRDefault="0064592E" w:rsidP="008A4D35">
            <w:pPr>
              <w:overflowPunct w:val="0"/>
              <w:autoSpaceDE w:val="0"/>
              <w:autoSpaceDN w:val="0"/>
              <w:adjustRightInd w:val="0"/>
              <w:textAlignment w:val="baseline"/>
            </w:pPr>
          </w:p>
        </w:tc>
      </w:tr>
      <w:tr w:rsidR="00C1206F" w14:paraId="4B4168B2" w14:textId="77777777" w:rsidTr="00EF7560">
        <w:tc>
          <w:tcPr>
            <w:tcW w:w="3031" w:type="dxa"/>
            <w:shd w:val="clear" w:color="auto" w:fill="auto"/>
          </w:tcPr>
          <w:p w14:paraId="30BD9E45" w14:textId="77777777" w:rsidR="00C1206F" w:rsidRDefault="00C1206F" w:rsidP="008A4D35">
            <w:pPr>
              <w:overflowPunct w:val="0"/>
              <w:autoSpaceDE w:val="0"/>
              <w:autoSpaceDN w:val="0"/>
              <w:adjustRightInd w:val="0"/>
              <w:textAlignment w:val="baseline"/>
            </w:pPr>
            <w:r>
              <w:t>Changes at review</w:t>
            </w:r>
          </w:p>
        </w:tc>
        <w:tc>
          <w:tcPr>
            <w:tcW w:w="6064" w:type="dxa"/>
            <w:gridSpan w:val="2"/>
            <w:shd w:val="clear" w:color="auto" w:fill="auto"/>
          </w:tcPr>
          <w:p w14:paraId="756D9255" w14:textId="4FF143A5" w:rsidR="00C1206F" w:rsidRDefault="00C1206F" w:rsidP="008A4D35">
            <w:pPr>
              <w:overflowPunct w:val="0"/>
              <w:autoSpaceDE w:val="0"/>
              <w:autoSpaceDN w:val="0"/>
              <w:adjustRightInd w:val="0"/>
              <w:textAlignment w:val="baseline"/>
            </w:pPr>
            <w:r>
              <w:t>Reference to Working Together 201</w:t>
            </w:r>
            <w:r w:rsidR="005A179F">
              <w:t>5</w:t>
            </w:r>
            <w:r>
              <w:t xml:space="preserve"> updated to 201</w:t>
            </w:r>
            <w:r w:rsidR="005A179F">
              <w:t>8</w:t>
            </w:r>
            <w:r>
              <w:t xml:space="preserve"> version.</w:t>
            </w:r>
          </w:p>
          <w:p w14:paraId="0176F27D" w14:textId="4E2676A9" w:rsidR="00C1206F" w:rsidRDefault="00C1206F" w:rsidP="005A179F">
            <w:pPr>
              <w:overflowPunct w:val="0"/>
              <w:autoSpaceDE w:val="0"/>
              <w:autoSpaceDN w:val="0"/>
              <w:adjustRightInd w:val="0"/>
              <w:textAlignment w:val="baseline"/>
            </w:pPr>
            <w:r>
              <w:t xml:space="preserve">Amended </w:t>
            </w:r>
            <w:r w:rsidR="005A179F">
              <w:t>DSA to DSO</w:t>
            </w:r>
            <w:r>
              <w:t xml:space="preserve"> </w:t>
            </w:r>
          </w:p>
        </w:tc>
      </w:tr>
      <w:tr w:rsidR="00C1206F" w14:paraId="7C9C3707" w14:textId="77777777" w:rsidTr="00EF7560">
        <w:tc>
          <w:tcPr>
            <w:tcW w:w="3031" w:type="dxa"/>
            <w:shd w:val="clear" w:color="auto" w:fill="auto"/>
          </w:tcPr>
          <w:p w14:paraId="275A52DA" w14:textId="77777777" w:rsidR="00C1206F" w:rsidRDefault="00C1206F" w:rsidP="008A4D35">
            <w:pPr>
              <w:overflowPunct w:val="0"/>
              <w:autoSpaceDE w:val="0"/>
              <w:autoSpaceDN w:val="0"/>
              <w:adjustRightInd w:val="0"/>
              <w:textAlignment w:val="baseline"/>
            </w:pPr>
            <w:r>
              <w:t>Next Review Date</w:t>
            </w:r>
          </w:p>
        </w:tc>
        <w:tc>
          <w:tcPr>
            <w:tcW w:w="6064" w:type="dxa"/>
            <w:gridSpan w:val="2"/>
            <w:shd w:val="clear" w:color="auto" w:fill="auto"/>
          </w:tcPr>
          <w:p w14:paraId="4F29407F" w14:textId="2B347560" w:rsidR="00C1206F" w:rsidRDefault="005A179F" w:rsidP="008A4D35">
            <w:pPr>
              <w:overflowPunct w:val="0"/>
              <w:autoSpaceDE w:val="0"/>
              <w:autoSpaceDN w:val="0"/>
              <w:adjustRightInd w:val="0"/>
              <w:textAlignment w:val="baseline"/>
            </w:pPr>
            <w:r>
              <w:t>Sept 2024</w:t>
            </w:r>
          </w:p>
        </w:tc>
      </w:tr>
    </w:tbl>
    <w:p w14:paraId="0FF80128" w14:textId="77777777" w:rsidR="0064592E" w:rsidRDefault="0064592E" w:rsidP="0064592E"/>
    <w:p w14:paraId="38510784" w14:textId="77777777" w:rsidR="00A10C5A" w:rsidRPr="00FD3EA1" w:rsidRDefault="00A10C5A" w:rsidP="00FD3EA1">
      <w:pPr>
        <w:spacing w:line="276" w:lineRule="auto"/>
        <w:rPr>
          <w:rFonts w:ascii="Calibri" w:hAnsi="Calibri" w:cs="Calibri"/>
          <w:b/>
          <w:sz w:val="20"/>
        </w:rPr>
      </w:pPr>
    </w:p>
    <w:sectPr w:rsidR="00A10C5A" w:rsidRPr="00FD3EA1" w:rsidSect="00AF0D9A">
      <w:footerReference w:type="default" r:id="rId14"/>
      <w:footerReference w:type="first" r:id="rId15"/>
      <w:pgSz w:w="11907" w:h="16840" w:code="9"/>
      <w:pgMar w:top="1418" w:right="1610" w:bottom="249" w:left="1418" w:header="142" w:footer="23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5B9D" w14:textId="77777777" w:rsidR="00556FD7" w:rsidRDefault="00556FD7" w:rsidP="00E932BC">
      <w:r>
        <w:separator/>
      </w:r>
    </w:p>
  </w:endnote>
  <w:endnote w:type="continuationSeparator" w:id="0">
    <w:p w14:paraId="722ACBE2" w14:textId="77777777" w:rsidR="00556FD7" w:rsidRDefault="00556FD7" w:rsidP="00E932BC">
      <w:r>
        <w:continuationSeparator/>
      </w:r>
    </w:p>
  </w:endnote>
  <w:endnote w:type="continuationNotice" w:id="1">
    <w:p w14:paraId="205D8D27" w14:textId="77777777" w:rsidR="00F30F62" w:rsidRDefault="00F30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8396" w14:textId="77777777" w:rsidR="008A54C1" w:rsidRPr="0042310B" w:rsidRDefault="008A54C1" w:rsidP="0042310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DA4C1F">
      <w:rPr>
        <w:rFonts w:ascii="Gill Sans MT" w:hAnsi="Gill Sans MT" w:cs="Arial"/>
        <w:b/>
        <w:bCs/>
        <w:noProof/>
        <w:sz w:val="20"/>
      </w:rPr>
      <w:t>3</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DA4C1F">
      <w:rPr>
        <w:rFonts w:ascii="Gill Sans MT" w:hAnsi="Gill Sans MT" w:cs="Arial"/>
        <w:b/>
        <w:bCs/>
        <w:noProof/>
        <w:sz w:val="20"/>
      </w:rPr>
      <w:t>3</w:t>
    </w:r>
    <w:r w:rsidRPr="008A54C1">
      <w:rPr>
        <w:rFonts w:ascii="Gill Sans MT" w:hAnsi="Gill Sans MT" w:cs="Arial"/>
        <w:b/>
        <w:bCs/>
      </w:rPr>
      <w:fldChar w:fldCharType="end"/>
    </w:r>
    <w:r w:rsidR="00D71A12">
      <w:rPr>
        <w:rFonts w:ascii="Gill Sans MT" w:hAnsi="Gill Sans MT"/>
        <w:noProof/>
        <w:color w:val="808080"/>
        <w:sz w:val="18"/>
        <w:szCs w:val="18"/>
        <w:lang w:eastAsia="en-GB"/>
      </w:rPr>
      <w:pict w14:anchorId="2E938569">
        <v:shapetype id="_x0000_t32" coordsize="21600,21600" o:spt="32" o:oned="t" path="m,l21600,21600e" filled="f">
          <v:path arrowok="t" fillok="f" o:connecttype="none"/>
          <o:lock v:ext="edit" shapetype="t"/>
        </v:shapetype>
        <v:shape id="_x0000_s2061" type="#_x0000_t32" style="position:absolute;left:0;text-align:left;margin-left:1.85pt;margin-top:12.95pt;width:449.25pt;height:0;z-index:251658241;mso-position-horizontal-relative:text;mso-position-vertical-relative:text" o:connectortype="straight" strokecolor="#bfbfbf"/>
      </w:pict>
    </w:r>
  </w:p>
  <w:p w14:paraId="1DD9F29A" w14:textId="5497897B" w:rsidR="008A54C1" w:rsidRDefault="00730642" w:rsidP="008A54C1">
    <w:pPr>
      <w:spacing w:line="260" w:lineRule="exact"/>
      <w:rPr>
        <w:rFonts w:ascii="Gill Sans MT" w:hAnsi="Gill Sans MT"/>
        <w:color w:val="404040"/>
        <w:sz w:val="16"/>
      </w:rPr>
    </w:pPr>
    <w:r>
      <w:rPr>
        <w:rFonts w:ascii="Gill Sans MT" w:hAnsi="Gill Sans MT"/>
        <w:color w:val="404040"/>
        <w:sz w:val="16"/>
      </w:rPr>
      <w:t xml:space="preserve">Version 1.4 </w:t>
    </w:r>
    <w:r w:rsidR="00C96365">
      <w:rPr>
        <w:rFonts w:ascii="Gill Sans MT" w:hAnsi="Gill Sans MT"/>
        <w:color w:val="404040"/>
        <w:sz w:val="16"/>
      </w:rPr>
      <w:t>Sept 2023</w:t>
    </w:r>
    <w:r w:rsidR="008A54C1">
      <w:rPr>
        <w:rFonts w:ascii="Gill Sans MT" w:hAnsi="Gill Sans MT"/>
        <w:color w:val="404040"/>
        <w:sz w:val="16"/>
      </w:rPr>
      <w:tab/>
    </w:r>
  </w:p>
  <w:p w14:paraId="4D3CC101" w14:textId="77777777" w:rsidR="008A54C1" w:rsidRPr="000D3F15" w:rsidRDefault="008A54C1" w:rsidP="008A54C1">
    <w:pPr>
      <w:spacing w:line="260" w:lineRule="exact"/>
      <w:rPr>
        <w:rFonts w:ascii="Gill Sans MT" w:hAnsi="Gill Sans MT"/>
        <w:color w:val="404040"/>
        <w:sz w:val="16"/>
      </w:rPr>
    </w:pPr>
  </w:p>
  <w:p w14:paraId="2EC53302" w14:textId="77777777" w:rsidR="00D278ED" w:rsidRPr="00AF0D9A" w:rsidRDefault="008A54C1" w:rsidP="00AF0D9A">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w:t>
    </w:r>
    <w:r w:rsidR="0042310B">
      <w:rPr>
        <w:rFonts w:ascii="Gill Sans MT" w:hAnsi="Gill Sans MT"/>
        <w:color w:val="404040"/>
        <w:sz w:val="16"/>
      </w:rPr>
      <w:t xml:space="preserve">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3CE3" w14:textId="77777777" w:rsidR="00A10C5A" w:rsidRPr="000D3F15" w:rsidRDefault="00D71A12" w:rsidP="00DC5181">
    <w:pPr>
      <w:spacing w:line="260" w:lineRule="exact"/>
      <w:rPr>
        <w:rFonts w:cs="Arial"/>
        <w:b/>
        <w:color w:val="404040"/>
        <w:sz w:val="18"/>
      </w:rPr>
    </w:pPr>
    <w:r>
      <w:rPr>
        <w:rFonts w:ascii="Gill Sans MT" w:hAnsi="Gill Sans MT"/>
        <w:noProof/>
        <w:color w:val="808080"/>
        <w:sz w:val="18"/>
        <w:szCs w:val="18"/>
        <w:lang w:eastAsia="en-GB"/>
      </w:rPr>
      <w:pict w14:anchorId="6C71D3E0">
        <v:shapetype id="_x0000_t32" coordsize="21600,21600" o:spt="32" o:oned="t" path="m,l21600,21600e" filled="f">
          <v:path arrowok="t" fillok="f" o:connecttype="none"/>
          <o:lock v:ext="edit" shapetype="t"/>
        </v:shapetype>
        <v:shape id="_x0000_s2057" type="#_x0000_t32" style="position:absolute;margin-left:1.85pt;margin-top:12.95pt;width:449.25pt;height:0;z-index:251658240" o:connectortype="straight" strokecolor="#bfbfbf"/>
      </w:pict>
    </w:r>
  </w:p>
  <w:p w14:paraId="007298A0" w14:textId="77777777" w:rsidR="00DC5181" w:rsidRDefault="00DC5181" w:rsidP="00782E6D">
    <w:pPr>
      <w:spacing w:line="260" w:lineRule="exact"/>
      <w:rPr>
        <w:rFonts w:ascii="Gill Sans MT" w:hAnsi="Gill Sans MT"/>
        <w:color w:val="404040"/>
        <w:sz w:val="16"/>
      </w:rPr>
    </w:pPr>
  </w:p>
  <w:p w14:paraId="4755E287" w14:textId="77777777" w:rsidR="00DC5181" w:rsidRDefault="00DC5181"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44E03BEC" w14:textId="77777777" w:rsidR="00DC5181" w:rsidRPr="000D3F15" w:rsidRDefault="00DC5181" w:rsidP="00782E6D">
    <w:pPr>
      <w:spacing w:line="260" w:lineRule="exact"/>
      <w:rPr>
        <w:rFonts w:ascii="Gill Sans MT" w:hAnsi="Gill Sans MT"/>
        <w:color w:val="404040"/>
        <w:sz w:val="16"/>
      </w:rPr>
    </w:pPr>
  </w:p>
  <w:p w14:paraId="69679ABC" w14:textId="77777777" w:rsidR="00A10C5A" w:rsidRPr="000D3F15" w:rsidRDefault="00A10C5A"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46A7FB82" w14:textId="77777777" w:rsidR="00A10C5A" w:rsidRPr="000D3F15" w:rsidRDefault="00A10C5A"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B714" w14:textId="77777777" w:rsidR="00556FD7" w:rsidRDefault="00556FD7" w:rsidP="00E932BC">
      <w:r>
        <w:separator/>
      </w:r>
    </w:p>
  </w:footnote>
  <w:footnote w:type="continuationSeparator" w:id="0">
    <w:p w14:paraId="4D37C4DC" w14:textId="77777777" w:rsidR="00556FD7" w:rsidRDefault="00556FD7" w:rsidP="00E932BC">
      <w:r>
        <w:continuationSeparator/>
      </w:r>
    </w:p>
  </w:footnote>
  <w:footnote w:type="continuationNotice" w:id="1">
    <w:p w14:paraId="500FBE7C" w14:textId="77777777" w:rsidR="00F30F62" w:rsidRDefault="00F30F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8912772">
    <w:abstractNumId w:val="0"/>
  </w:num>
  <w:num w:numId="2" w16cid:durableId="351733873">
    <w:abstractNumId w:val="3"/>
  </w:num>
  <w:num w:numId="3" w16cid:durableId="276524758">
    <w:abstractNumId w:val="2"/>
  </w:num>
  <w:num w:numId="4" w16cid:durableId="145112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hdrShapeDefaults>
    <o:shapedefaults v:ext="edit" spidmax="2062"/>
    <o:shapelayout v:ext="edit">
      <o:idmap v:ext="edit" data="2"/>
      <o:rules v:ext="edit">
        <o:r id="V:Rule3" type="connector" idref="#_x0000_s2057"/>
        <o:r id="V:Rule4" type="connector" idref="#_x0000_s206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AD6"/>
    <w:rsid w:val="000026CA"/>
    <w:rsid w:val="00051CE4"/>
    <w:rsid w:val="00053C17"/>
    <w:rsid w:val="00081BE6"/>
    <w:rsid w:val="000B739C"/>
    <w:rsid w:val="000B74D3"/>
    <w:rsid w:val="000D0431"/>
    <w:rsid w:val="000D3F15"/>
    <w:rsid w:val="000F4616"/>
    <w:rsid w:val="00115F0A"/>
    <w:rsid w:val="001511FC"/>
    <w:rsid w:val="00171BA6"/>
    <w:rsid w:val="00183615"/>
    <w:rsid w:val="00183830"/>
    <w:rsid w:val="00184F4F"/>
    <w:rsid w:val="001A2E72"/>
    <w:rsid w:val="001A6215"/>
    <w:rsid w:val="00215CCB"/>
    <w:rsid w:val="002418A5"/>
    <w:rsid w:val="002A03A0"/>
    <w:rsid w:val="002A5305"/>
    <w:rsid w:val="002A5812"/>
    <w:rsid w:val="002B4F2A"/>
    <w:rsid w:val="002D1F8C"/>
    <w:rsid w:val="003009DE"/>
    <w:rsid w:val="00303A3D"/>
    <w:rsid w:val="00337114"/>
    <w:rsid w:val="003375EC"/>
    <w:rsid w:val="0034539F"/>
    <w:rsid w:val="00346493"/>
    <w:rsid w:val="003944C3"/>
    <w:rsid w:val="003B298B"/>
    <w:rsid w:val="003B4F65"/>
    <w:rsid w:val="003E4550"/>
    <w:rsid w:val="0040166A"/>
    <w:rsid w:val="0040746E"/>
    <w:rsid w:val="0041338D"/>
    <w:rsid w:val="0042310B"/>
    <w:rsid w:val="00452130"/>
    <w:rsid w:val="00461ACC"/>
    <w:rsid w:val="00473D1F"/>
    <w:rsid w:val="0047686B"/>
    <w:rsid w:val="004850F1"/>
    <w:rsid w:val="004C12E5"/>
    <w:rsid w:val="004C2A3F"/>
    <w:rsid w:val="004C5F92"/>
    <w:rsid w:val="004D06A9"/>
    <w:rsid w:val="004D0C3B"/>
    <w:rsid w:val="004D2E64"/>
    <w:rsid w:val="00535752"/>
    <w:rsid w:val="00556FD7"/>
    <w:rsid w:val="005662DA"/>
    <w:rsid w:val="005A179F"/>
    <w:rsid w:val="005A5082"/>
    <w:rsid w:val="005B535E"/>
    <w:rsid w:val="005B7924"/>
    <w:rsid w:val="006140F0"/>
    <w:rsid w:val="0062568C"/>
    <w:rsid w:val="00626F8F"/>
    <w:rsid w:val="006420C3"/>
    <w:rsid w:val="0064592E"/>
    <w:rsid w:val="006510C7"/>
    <w:rsid w:val="00706B28"/>
    <w:rsid w:val="00730642"/>
    <w:rsid w:val="00753CB2"/>
    <w:rsid w:val="00782E6D"/>
    <w:rsid w:val="00784E56"/>
    <w:rsid w:val="007A2A14"/>
    <w:rsid w:val="007A567F"/>
    <w:rsid w:val="007A5A20"/>
    <w:rsid w:val="007B2218"/>
    <w:rsid w:val="007C5A87"/>
    <w:rsid w:val="007C6297"/>
    <w:rsid w:val="007D3716"/>
    <w:rsid w:val="00834133"/>
    <w:rsid w:val="00836457"/>
    <w:rsid w:val="008410AC"/>
    <w:rsid w:val="008565FC"/>
    <w:rsid w:val="00885F80"/>
    <w:rsid w:val="00890E18"/>
    <w:rsid w:val="008A4D35"/>
    <w:rsid w:val="008A54C1"/>
    <w:rsid w:val="008C0303"/>
    <w:rsid w:val="008D0976"/>
    <w:rsid w:val="009031A5"/>
    <w:rsid w:val="00905DB6"/>
    <w:rsid w:val="0090611F"/>
    <w:rsid w:val="009139A0"/>
    <w:rsid w:val="00944736"/>
    <w:rsid w:val="00947A15"/>
    <w:rsid w:val="009958D4"/>
    <w:rsid w:val="009A2660"/>
    <w:rsid w:val="009C444C"/>
    <w:rsid w:val="009E5BCB"/>
    <w:rsid w:val="009E647E"/>
    <w:rsid w:val="00A058F0"/>
    <w:rsid w:val="00A10C5A"/>
    <w:rsid w:val="00A3539D"/>
    <w:rsid w:val="00A37055"/>
    <w:rsid w:val="00A5051A"/>
    <w:rsid w:val="00A526E3"/>
    <w:rsid w:val="00A6232C"/>
    <w:rsid w:val="00A730D0"/>
    <w:rsid w:val="00A81C56"/>
    <w:rsid w:val="00AA00F1"/>
    <w:rsid w:val="00AA71EF"/>
    <w:rsid w:val="00AB0DD9"/>
    <w:rsid w:val="00AF0D9A"/>
    <w:rsid w:val="00B14568"/>
    <w:rsid w:val="00B21A1F"/>
    <w:rsid w:val="00B34DFB"/>
    <w:rsid w:val="00B51AD6"/>
    <w:rsid w:val="00B70154"/>
    <w:rsid w:val="00B80383"/>
    <w:rsid w:val="00B839BB"/>
    <w:rsid w:val="00B86CE0"/>
    <w:rsid w:val="00BC2F68"/>
    <w:rsid w:val="00BF3011"/>
    <w:rsid w:val="00C1206F"/>
    <w:rsid w:val="00C13C46"/>
    <w:rsid w:val="00C141FE"/>
    <w:rsid w:val="00C242AA"/>
    <w:rsid w:val="00C34B0D"/>
    <w:rsid w:val="00C61147"/>
    <w:rsid w:val="00C71777"/>
    <w:rsid w:val="00C72D44"/>
    <w:rsid w:val="00C8504E"/>
    <w:rsid w:val="00C96365"/>
    <w:rsid w:val="00CD1EAE"/>
    <w:rsid w:val="00D212A8"/>
    <w:rsid w:val="00D278ED"/>
    <w:rsid w:val="00D51F9F"/>
    <w:rsid w:val="00D653C1"/>
    <w:rsid w:val="00D71A12"/>
    <w:rsid w:val="00D962DB"/>
    <w:rsid w:val="00DA4C1F"/>
    <w:rsid w:val="00DB52B0"/>
    <w:rsid w:val="00DC5181"/>
    <w:rsid w:val="00DC6E3C"/>
    <w:rsid w:val="00E1097E"/>
    <w:rsid w:val="00E15D64"/>
    <w:rsid w:val="00E359BA"/>
    <w:rsid w:val="00E53C88"/>
    <w:rsid w:val="00E62A55"/>
    <w:rsid w:val="00E86461"/>
    <w:rsid w:val="00E932BC"/>
    <w:rsid w:val="00EE1F0A"/>
    <w:rsid w:val="00EF7560"/>
    <w:rsid w:val="00F01D40"/>
    <w:rsid w:val="00F10BEC"/>
    <w:rsid w:val="00F25912"/>
    <w:rsid w:val="00F30F62"/>
    <w:rsid w:val="00F37F72"/>
    <w:rsid w:val="00F474FC"/>
    <w:rsid w:val="00F61804"/>
    <w:rsid w:val="00F8512C"/>
    <w:rsid w:val="00FA7466"/>
    <w:rsid w:val="00FD3EA1"/>
    <w:rsid w:val="00FD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92D471A"/>
  <w14:defaultImageDpi w14:val="300"/>
  <w15:chartTrackingRefBased/>
  <w15:docId w15:val="{39F2F8C5-2DDA-4FCD-B6F1-EF1EEF8C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C3B"/>
    <w:rPr>
      <w:rFonts w:ascii="Arial" w:hAnsi="Arial"/>
      <w:sz w:val="22"/>
      <w:szCs w:val="24"/>
      <w:lang w:eastAsia="en-US"/>
    </w:rPr>
  </w:style>
  <w:style w:type="paragraph" w:styleId="Heading1">
    <w:name w:val="heading 1"/>
    <w:basedOn w:val="Normal"/>
    <w:next w:val="Normal"/>
    <w:link w:val="Heading1Char"/>
    <w:qFormat/>
    <w:rsid w:val="00A10C5A"/>
    <w:pPr>
      <w:keepNext/>
      <w:ind w:right="-694"/>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sz w:val="24"/>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10C5A"/>
    <w:rPr>
      <w:b/>
      <w:bCs/>
      <w:sz w:val="24"/>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sz w:val="24"/>
      <w:lang w:eastAsia="en-GB"/>
    </w:rPr>
  </w:style>
  <w:style w:type="character" w:styleId="UnresolvedMention">
    <w:name w:val="Unresolved Mention"/>
    <w:basedOn w:val="DefaultParagraphFont"/>
    <w:uiPriority w:val="99"/>
    <w:semiHidden/>
    <w:unhideWhenUsed/>
    <w:rsid w:val="005B7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942454/Working_together_to_safeguard_children_inter_agency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1E002FF3-BDE4-47A3-8648-BF63A3C51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E4F86-C35C-4D60-AC73-E71AAEB17217}">
  <ds:schemaRefs>
    <ds:schemaRef ds:uri="http://schemas.openxmlformats.org/officeDocument/2006/bibliography"/>
  </ds:schemaRefs>
</ds:datastoreItem>
</file>

<file path=customXml/itemProps3.xml><?xml version="1.0" encoding="utf-8"?>
<ds:datastoreItem xmlns:ds="http://schemas.openxmlformats.org/officeDocument/2006/customXml" ds:itemID="{472AD579-3934-42D9-BD9C-2999701EF669}">
  <ds:schemaRefs>
    <ds:schemaRef ds:uri="http://schemas.microsoft.com/sharepoint/v3/contenttype/forms"/>
  </ds:schemaRefs>
</ds:datastoreItem>
</file>

<file path=customXml/itemProps4.xml><?xml version="1.0" encoding="utf-8"?>
<ds:datastoreItem xmlns:ds="http://schemas.openxmlformats.org/officeDocument/2006/customXml" ds:itemID="{D8EFCB71-7695-426F-A677-72581063851B}">
  <ds:schemaRefs>
    <ds:schemaRef ds:uri="http://schemas.microsoft.com/office/2006/metadata/longProperties"/>
  </ds:schemaRefs>
</ds:datastoreItem>
</file>

<file path=customXml/itemProps5.xml><?xml version="1.0" encoding="utf-8"?>
<ds:datastoreItem xmlns:ds="http://schemas.openxmlformats.org/officeDocument/2006/customXml" ds:itemID="{DFA8743B-42D6-43CB-A4E1-50537910D0A7}">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Cavender</dc:creator>
  <cp:keywords/>
  <cp:lastModifiedBy>Katheryn Caithness</cp:lastModifiedBy>
  <cp:revision>3</cp:revision>
  <cp:lastPrinted>2017-01-05T10:01:00Z</cp:lastPrinted>
  <dcterms:created xsi:type="dcterms:W3CDTF">2023-09-07T14:18:00Z</dcterms:created>
  <dcterms:modified xsi:type="dcterms:W3CDTF">2023-11-23T16:58:00Z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display_urn:schemas-microsoft-com:office:office#Editor">
    <vt:lpwstr>Administrator</vt:lpwstr>
  </property>
  <property fmtid="{D5CDD505-2E9C-101B-9397-08002B2CF9AE}" pid="4" name="Order">
    <vt:lpwstr>937600.000000000</vt:lpwstr>
  </property>
  <property fmtid="{D5CDD505-2E9C-101B-9397-08002B2CF9AE}" pid="5" name="display_urn:schemas-microsoft-com:office:office#Author">
    <vt:lpwstr>Administrator</vt:lpwstr>
  </property>
  <property fmtid="{D5CDD505-2E9C-101B-9397-08002B2CF9AE}" pid="6" name="MediaServiceImageTags">
    <vt:lpwstr/>
  </property>
</Properties>
</file>