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5524" w14:textId="77777777" w:rsidR="008C650C" w:rsidRPr="008C650C" w:rsidRDefault="008C650C" w:rsidP="008C650C">
      <w:pPr>
        <w:spacing w:before="120" w:after="120" w:line="276" w:lineRule="auto"/>
        <w:rPr>
          <w:lang w:eastAsia="en-GB"/>
        </w:rPr>
      </w:pPr>
      <w:r w:rsidRPr="008C650C">
        <w:rPr>
          <w:noProof/>
          <w:lang w:eastAsia="en-GB"/>
        </w:rPr>
        <mc:AlternateContent>
          <mc:Choice Requires="wps">
            <w:drawing>
              <wp:anchor distT="36576" distB="36576" distL="36576" distR="36576" simplePos="0" relativeHeight="251658240" behindDoc="0" locked="0" layoutInCell="1" allowOverlap="1" wp14:anchorId="1D5955B3" wp14:editId="1D5955B4">
                <wp:simplePos x="0" y="0"/>
                <wp:positionH relativeFrom="column">
                  <wp:posOffset>335280</wp:posOffset>
                </wp:positionH>
                <wp:positionV relativeFrom="paragraph">
                  <wp:posOffset>133350</wp:posOffset>
                </wp:positionV>
                <wp:extent cx="3352800" cy="581660"/>
                <wp:effectExtent l="0" t="0" r="254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8166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D5955C9" w14:textId="77777777" w:rsidR="008C650C" w:rsidRPr="00B839BB" w:rsidRDefault="008C650C" w:rsidP="008C650C">
                            <w:pPr>
                              <w:widowControl w:val="0"/>
                              <w:rPr>
                                <w:rFonts w:ascii="Gill Sans MT" w:hAnsi="Gill Sans MT" w:cs="Arial"/>
                                <w:color w:val="634D45"/>
                              </w:rPr>
                            </w:pPr>
                            <w:r>
                              <w:rPr>
                                <w:rFonts w:ascii="Gill Sans MT" w:hAnsi="Gill Sans MT" w:cs="Arial"/>
                                <w:color w:val="7F7F7F"/>
                              </w:rPr>
                              <w:t>Diocese of Bristol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955B3" id="_x0000_t202" coordsize="21600,21600" o:spt="202" path="m,l,21600r21600,l21600,xe">
                <v:stroke joinstyle="miter"/>
                <v:path gradientshapeok="t" o:connecttype="rect"/>
              </v:shapetype>
              <v:shape id="Text Box 4" o:spid="_x0000_s1026" type="#_x0000_t202" style="position:absolute;margin-left:26.4pt;margin-top:10.5pt;width:264pt;height:4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" filled="f" fillcolor="#fffffe" stroked="f" strokecolor="#212120" insetpen="t">
                <v:textbox inset="2.88pt,2.88pt,2.88pt,2.88pt">
                  <w:txbxContent>
                    <w:p w14:paraId="1D5955C9" w14:textId="77777777" w:rsidR="008C650C" w:rsidRPr="00B839BB" w:rsidRDefault="008C650C" w:rsidP="008C650C">
                      <w:pPr>
                        <w:widowControl w:val="0"/>
                        <w:rPr>
                          <w:rFonts w:ascii="Gill Sans MT" w:hAnsi="Gill Sans MT" w:cs="Arial"/>
                          <w:color w:val="634D45"/>
                        </w:rPr>
                      </w:pPr>
                      <w:r>
                        <w:rPr>
                          <w:rFonts w:ascii="Gill Sans MT" w:hAnsi="Gill Sans MT" w:cs="Arial"/>
                          <w:color w:val="7F7F7F"/>
                        </w:rPr>
                        <w:t>Diocese of Bristol</w:t>
                      </w:r>
                    </w:p>
                  </w:txbxContent>
                </v:textbox>
              </v:shape>
            </w:pict>
          </mc:Fallback>
        </mc:AlternateContent>
      </w:r>
      <w:r w:rsidRPr="008C650C">
        <w:rPr>
          <w:rFonts w:eastAsia="Times"/>
          <w:noProof/>
          <w:lang w:eastAsia="en-GB"/>
        </w:rPr>
        <w:drawing>
          <wp:anchor distT="0" distB="0" distL="114300" distR="114300" simplePos="0" relativeHeight="251658241" behindDoc="0" locked="0" layoutInCell="1" allowOverlap="1" wp14:anchorId="1D5955B5" wp14:editId="1D5955B6">
            <wp:simplePos x="0" y="0"/>
            <wp:positionH relativeFrom="column">
              <wp:posOffset>-93345</wp:posOffset>
            </wp:positionH>
            <wp:positionV relativeFrom="paragraph">
              <wp:posOffset>86360</wp:posOffset>
            </wp:positionV>
            <wp:extent cx="400050" cy="419100"/>
            <wp:effectExtent l="0" t="0" r="0" b="0"/>
            <wp:wrapNone/>
            <wp:docPr id="3"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61E6">
        <w:rPr>
          <w:lang w:eastAsia="en-GB"/>
        </w:rPr>
        <w:t xml:space="preserve">Last </w:t>
      </w:r>
    </w:p>
    <w:p w14:paraId="1D595525" w14:textId="77777777" w:rsidR="008C650C" w:rsidRPr="008C650C" w:rsidRDefault="008C650C" w:rsidP="008C650C">
      <w:pPr>
        <w:spacing w:before="120" w:after="120" w:line="276" w:lineRule="auto"/>
        <w:rPr>
          <w:lang w:eastAsia="en-GB"/>
        </w:rPr>
      </w:pPr>
    </w:p>
    <w:p w14:paraId="1D595527" w14:textId="77777777" w:rsidR="008C650C" w:rsidRPr="008C650C" w:rsidRDefault="008C650C" w:rsidP="008C650C">
      <w:pPr>
        <w:pStyle w:val="Heading1"/>
        <w:rPr>
          <w:lang w:eastAsia="en-GB"/>
        </w:rPr>
      </w:pPr>
      <w:r w:rsidRPr="008C650C">
        <w:rPr>
          <w:lang w:eastAsia="en-GB"/>
        </w:rPr>
        <w:t xml:space="preserve">Parish Safeguarding Responsibilities </w:t>
      </w:r>
    </w:p>
    <w:p w14:paraId="1D595528" w14:textId="77777777" w:rsidR="008C650C" w:rsidRPr="008C650C" w:rsidRDefault="008C650C" w:rsidP="008C650C">
      <w:pPr>
        <w:spacing w:before="120" w:after="120" w:line="276" w:lineRule="auto"/>
        <w:rPr>
          <w:lang w:eastAsia="en-GB"/>
        </w:rPr>
      </w:pPr>
    </w:p>
    <w:p w14:paraId="1D595529" w14:textId="77777777" w:rsidR="008C650C" w:rsidRDefault="008C650C" w:rsidP="008C650C">
      <w:pPr>
        <w:spacing w:before="120" w:after="120" w:line="276" w:lineRule="auto"/>
        <w:rPr>
          <w:lang w:eastAsia="en-GB"/>
        </w:rPr>
      </w:pPr>
      <w:r w:rsidRPr="008C650C">
        <w:rPr>
          <w:lang w:eastAsia="en-GB"/>
        </w:rPr>
        <w:t>The following is a summarised list of P</w:t>
      </w:r>
      <w:r>
        <w:rPr>
          <w:lang w:eastAsia="en-GB"/>
        </w:rPr>
        <w:t xml:space="preserve">arochial </w:t>
      </w:r>
      <w:r w:rsidRPr="008C650C">
        <w:rPr>
          <w:lang w:eastAsia="en-GB"/>
        </w:rPr>
        <w:t>C</w:t>
      </w:r>
      <w:r>
        <w:rPr>
          <w:lang w:eastAsia="en-GB"/>
        </w:rPr>
        <w:t xml:space="preserve">hurch </w:t>
      </w:r>
      <w:r w:rsidRPr="008C650C">
        <w:rPr>
          <w:lang w:eastAsia="en-GB"/>
        </w:rPr>
        <w:t>C</w:t>
      </w:r>
      <w:r>
        <w:rPr>
          <w:lang w:eastAsia="en-GB"/>
        </w:rPr>
        <w:t>ouncil (PCC)</w:t>
      </w:r>
      <w:r w:rsidRPr="008C650C">
        <w:rPr>
          <w:lang w:eastAsia="en-GB"/>
        </w:rPr>
        <w:t xml:space="preserve"> responsibilities as contained within Church of England and National and local authority policy, procedure and practice guidance.  The relevant guidance is provided next to each point so that further detail can be sought.</w:t>
      </w:r>
    </w:p>
    <w:p w14:paraId="1D59552A" w14:textId="77777777" w:rsidR="00776CC7" w:rsidRDefault="00776CC7" w:rsidP="008C650C">
      <w:pPr>
        <w:spacing w:before="120" w:after="120" w:line="276" w:lineRule="auto"/>
        <w:rPr>
          <w:lang w:eastAsia="en-GB"/>
        </w:rPr>
      </w:pPr>
    </w:p>
    <w:p w14:paraId="1D59552B" w14:textId="77777777" w:rsidR="00776CC7" w:rsidRPr="008C650C" w:rsidRDefault="00776CC7" w:rsidP="00776CC7">
      <w:pPr>
        <w:pStyle w:val="Heading2"/>
        <w:rPr>
          <w:lang w:eastAsia="en-GB"/>
        </w:rPr>
      </w:pPr>
      <w:r>
        <w:rPr>
          <w:lang w:eastAsia="en-GB"/>
        </w:rPr>
        <w:t>Should PCC’s comply with Church of England, Diocese and Statutory Guidance?</w:t>
      </w:r>
    </w:p>
    <w:p w14:paraId="1D59552C" w14:textId="547A9EDD" w:rsidR="008C650C" w:rsidRDefault="008C650C" w:rsidP="008C650C">
      <w:pPr>
        <w:spacing w:before="120" w:after="120" w:line="276" w:lineRule="auto"/>
        <w:rPr>
          <w:lang w:eastAsia="en-GB"/>
        </w:rPr>
      </w:pPr>
      <w:r w:rsidRPr="008C650C">
        <w:rPr>
          <w:lang w:eastAsia="en-GB"/>
        </w:rPr>
        <w:t xml:space="preserve">PCC’s occasionally ask whether they must comply with these requirements. The simple answer is ‘yes’. Insurers and the Charity Commission require good safeguarding practice to be in place and in particular that safer recruitment practices occur. </w:t>
      </w:r>
      <w:r>
        <w:rPr>
          <w:lang w:eastAsia="en-GB"/>
        </w:rPr>
        <w:t xml:space="preserve">A failure to ensure that Parishes comply with these requirements could result in insurance cover being invalidated and a charge of mismanagement being brought by the Charity Commission. PCC’s should seek to monitor compliance and the </w:t>
      </w:r>
      <w:r w:rsidR="00776CC7">
        <w:rPr>
          <w:lang w:eastAsia="en-GB"/>
        </w:rPr>
        <w:t xml:space="preserve">Safeguarding </w:t>
      </w:r>
      <w:r w:rsidR="00253422">
        <w:rPr>
          <w:lang w:eastAsia="en-GB"/>
        </w:rPr>
        <w:t>Dashboard</w:t>
      </w:r>
      <w:r>
        <w:rPr>
          <w:lang w:eastAsia="en-GB"/>
        </w:rPr>
        <w:t xml:space="preserve"> is a useful </w:t>
      </w:r>
      <w:r w:rsidR="00253422">
        <w:rPr>
          <w:lang w:eastAsia="en-GB"/>
        </w:rPr>
        <w:t>tool</w:t>
      </w:r>
      <w:r>
        <w:rPr>
          <w:lang w:eastAsia="en-GB"/>
        </w:rPr>
        <w:t xml:space="preserve"> in this activity</w:t>
      </w:r>
      <w:r w:rsidRPr="008C650C">
        <w:rPr>
          <w:lang w:eastAsia="en-GB"/>
        </w:rPr>
        <w:t>.</w:t>
      </w:r>
    </w:p>
    <w:p w14:paraId="1D59552D" w14:textId="77777777" w:rsidR="00776CC7" w:rsidRDefault="00776CC7" w:rsidP="008C650C">
      <w:pPr>
        <w:spacing w:before="120" w:after="120" w:line="276" w:lineRule="auto"/>
        <w:rPr>
          <w:lang w:eastAsia="en-GB"/>
        </w:rPr>
      </w:pPr>
    </w:p>
    <w:p w14:paraId="1D59552E" w14:textId="77777777" w:rsidR="00776CC7" w:rsidRPr="008C650C" w:rsidRDefault="00776CC7" w:rsidP="00776CC7">
      <w:pPr>
        <w:pStyle w:val="Heading2"/>
        <w:rPr>
          <w:lang w:eastAsia="en-GB"/>
        </w:rPr>
      </w:pPr>
      <w:r>
        <w:rPr>
          <w:lang w:eastAsia="en-GB"/>
        </w:rPr>
        <w:t>Safeguarding and Clergy Disciplinary Measure 2015</w:t>
      </w:r>
    </w:p>
    <w:p w14:paraId="1D59552F" w14:textId="77777777" w:rsidR="008C650C" w:rsidRDefault="008C650C" w:rsidP="008C650C">
      <w:pPr>
        <w:spacing w:before="120" w:after="120" w:line="276" w:lineRule="auto"/>
        <w:rPr>
          <w:lang w:eastAsia="en-GB"/>
        </w:rPr>
      </w:pPr>
      <w:r w:rsidRPr="008C650C">
        <w:rPr>
          <w:lang w:eastAsia="en-GB"/>
        </w:rPr>
        <w:t xml:space="preserve">General Synod passed the Safeguarding and Clergy Disciplinary Measure in 2015; </w:t>
      </w:r>
      <w:r w:rsidR="00776CC7">
        <w:rPr>
          <w:lang w:eastAsia="en-GB"/>
        </w:rPr>
        <w:t>T</w:t>
      </w:r>
      <w:r>
        <w:rPr>
          <w:lang w:eastAsia="en-GB"/>
        </w:rPr>
        <w:t xml:space="preserve">his </w:t>
      </w:r>
      <w:r w:rsidR="00776CC7">
        <w:rPr>
          <w:lang w:eastAsia="en-GB"/>
        </w:rPr>
        <w:t xml:space="preserve">measure </w:t>
      </w:r>
      <w:r>
        <w:rPr>
          <w:lang w:eastAsia="en-GB"/>
        </w:rPr>
        <w:t>has now been fully adopted</w:t>
      </w:r>
      <w:r w:rsidRPr="008C650C">
        <w:rPr>
          <w:lang w:eastAsia="en-GB"/>
        </w:rPr>
        <w:t>. Amongst other changes this places a requirement on Clergy and Church Officers to pay due regard to the safeguarding policies of the Church of England.</w:t>
      </w:r>
      <w:r>
        <w:rPr>
          <w:lang w:eastAsia="en-GB"/>
        </w:rPr>
        <w:t xml:space="preserve"> If Clergy fail to follow Safeguarding Policy and Procedures they could be subject to CDM</w:t>
      </w:r>
      <w:r w:rsidR="00776CC7">
        <w:rPr>
          <w:lang w:eastAsia="en-GB"/>
        </w:rPr>
        <w:t xml:space="preserve"> proceedings.</w:t>
      </w:r>
    </w:p>
    <w:p w14:paraId="1D595530" w14:textId="77777777" w:rsidR="00776CC7" w:rsidRDefault="00776CC7" w:rsidP="008C650C">
      <w:pPr>
        <w:spacing w:before="120" w:after="120" w:line="276" w:lineRule="auto"/>
        <w:rPr>
          <w:lang w:eastAsia="en-GB"/>
        </w:rPr>
      </w:pPr>
    </w:p>
    <w:p w14:paraId="1D595531" w14:textId="77777777" w:rsidR="00776CC7" w:rsidRPr="008C650C" w:rsidRDefault="00776CC7" w:rsidP="00776CC7">
      <w:pPr>
        <w:pStyle w:val="Heading2"/>
        <w:rPr>
          <w:lang w:eastAsia="en-GB"/>
        </w:rPr>
      </w:pPr>
      <w:r>
        <w:rPr>
          <w:lang w:eastAsia="en-GB"/>
        </w:rPr>
        <w:t>Local Ecumenical Partnerships</w:t>
      </w:r>
    </w:p>
    <w:p w14:paraId="1D595532" w14:textId="77777777" w:rsidR="008C650C" w:rsidRPr="008C650C" w:rsidRDefault="008C650C" w:rsidP="008C650C">
      <w:pPr>
        <w:spacing w:before="120" w:after="120" w:line="276" w:lineRule="auto"/>
        <w:rPr>
          <w:lang w:eastAsia="en-GB"/>
        </w:rPr>
      </w:pPr>
      <w:r w:rsidRPr="008C650C">
        <w:rPr>
          <w:lang w:eastAsia="en-GB"/>
        </w:rPr>
        <w:t>Where a church is operating as part of a Local Ecumenical Partnership (LEP), it must be agreed which denominations safeguarding policy and procedures are being followed and those must be implemented in full.</w:t>
      </w:r>
      <w:r>
        <w:rPr>
          <w:lang w:eastAsia="en-GB"/>
        </w:rPr>
        <w:t xml:space="preserve"> It is not acceptable to develop a hybrid approach.</w:t>
      </w:r>
    </w:p>
    <w:p w14:paraId="1D595533" w14:textId="77777777" w:rsidR="008C650C" w:rsidRDefault="008C650C" w:rsidP="008C650C">
      <w:pPr>
        <w:spacing w:before="120" w:after="120" w:line="276" w:lineRule="auto"/>
        <w:rPr>
          <w:lang w:eastAsia="en-GB"/>
        </w:rPr>
        <w:sectPr w:rsidR="008C650C" w:rsidSect="00AF0D9A">
          <w:footerReference w:type="default" r:id="rId11"/>
          <w:footerReference w:type="first" r:id="rId12"/>
          <w:pgSz w:w="11907" w:h="16840" w:code="9"/>
          <w:pgMar w:top="1418" w:right="1610" w:bottom="249" w:left="1418" w:header="142" w:footer="236" w:gutter="0"/>
          <w:pgNumType w:start="1"/>
          <w:cols w:space="720"/>
          <w:docGrid w:linePitch="360"/>
        </w:sectPr>
      </w:pPr>
    </w:p>
    <w:p w14:paraId="1D595534" w14:textId="77777777" w:rsidR="008C650C" w:rsidRPr="008C650C" w:rsidRDefault="008C650C" w:rsidP="008C650C">
      <w:pPr>
        <w:spacing w:before="120" w:after="120" w:line="276" w:lineRule="auto"/>
        <w:rPr>
          <w:lang w:eastAsia="en-GB"/>
        </w:rPr>
      </w:pPr>
    </w:p>
    <w:tbl>
      <w:tblPr>
        <w:tblStyle w:val="TableGrid"/>
        <w:tblW w:w="0" w:type="auto"/>
        <w:tblInd w:w="108" w:type="dxa"/>
        <w:tblLook w:val="04A0" w:firstRow="1" w:lastRow="0" w:firstColumn="1" w:lastColumn="0" w:noHBand="0" w:noVBand="1"/>
      </w:tblPr>
      <w:tblGrid>
        <w:gridCol w:w="5954"/>
        <w:gridCol w:w="7938"/>
      </w:tblGrid>
      <w:tr w:rsidR="008C650C" w:rsidRPr="008C650C" w14:paraId="1D595537" w14:textId="77777777" w:rsidTr="008C650C">
        <w:trPr>
          <w:tblHeader/>
        </w:trPr>
        <w:tc>
          <w:tcPr>
            <w:tcW w:w="5954" w:type="dxa"/>
          </w:tcPr>
          <w:p w14:paraId="1D595535" w14:textId="77777777" w:rsidR="008C650C" w:rsidRPr="008C650C" w:rsidRDefault="008C650C" w:rsidP="008C650C">
            <w:pPr>
              <w:pStyle w:val="Heading2"/>
              <w:rPr>
                <w:rFonts w:asciiTheme="minorHAnsi" w:hAnsiTheme="minorHAnsi" w:cs="Arial"/>
                <w:i w:val="0"/>
                <w:sz w:val="22"/>
                <w:szCs w:val="22"/>
              </w:rPr>
            </w:pPr>
            <w:r w:rsidRPr="008C650C">
              <w:rPr>
                <w:i w:val="0"/>
              </w:rPr>
              <w:t>For PCC/DCC’s:</w:t>
            </w:r>
          </w:p>
        </w:tc>
        <w:tc>
          <w:tcPr>
            <w:tcW w:w="7938" w:type="dxa"/>
          </w:tcPr>
          <w:p w14:paraId="1D595536" w14:textId="77777777" w:rsidR="008C650C" w:rsidRPr="008C650C" w:rsidRDefault="008C650C" w:rsidP="008C650C">
            <w:pPr>
              <w:pStyle w:val="Heading2"/>
              <w:rPr>
                <w:i w:val="0"/>
              </w:rPr>
            </w:pPr>
            <w:r w:rsidRPr="008C650C">
              <w:rPr>
                <w:i w:val="0"/>
              </w:rPr>
              <w:t>Relevant policy/ guidance for detailed information</w:t>
            </w:r>
          </w:p>
        </w:tc>
      </w:tr>
      <w:tr w:rsidR="008C650C" w:rsidRPr="008C650C" w14:paraId="1D59553F" w14:textId="77777777" w:rsidTr="008C650C">
        <w:tc>
          <w:tcPr>
            <w:tcW w:w="5954" w:type="dxa"/>
          </w:tcPr>
          <w:p w14:paraId="1D595538" w14:textId="2CFBE05C" w:rsidR="008C650C" w:rsidRPr="00385D72" w:rsidRDefault="008C650C" w:rsidP="008C650C">
            <w:pPr>
              <w:spacing w:before="120" w:after="120"/>
              <w:rPr>
                <w:highlight w:val="yellow"/>
              </w:rPr>
            </w:pPr>
            <w:r w:rsidRPr="004F08DE">
              <w:t xml:space="preserve">A safeguarding children and adults policy and associated procedures must be in place. This must be compliant with Church of England, Diocesan and Local Safeguarding Children and Safeguarding Adult Board policy and procedures. The policy and associated procedures should be reviewed annually and agreed by the PCC. The PCC should as a minimum adopt the House of Bishops policy and guidance and then document specific local arrangements. </w:t>
            </w:r>
          </w:p>
        </w:tc>
        <w:tc>
          <w:tcPr>
            <w:tcW w:w="7938" w:type="dxa"/>
          </w:tcPr>
          <w:p w14:paraId="1D595539" w14:textId="158CE037" w:rsidR="008C650C" w:rsidRPr="002965FB" w:rsidRDefault="00000000" w:rsidP="008C650C">
            <w:pPr>
              <w:spacing w:before="120" w:after="120"/>
              <w:rPr>
                <w:rFonts w:cs="Arial"/>
              </w:rPr>
            </w:pPr>
            <w:hyperlink r:id="rId13" w:history="1">
              <w:r w:rsidR="008C650C" w:rsidRPr="002965FB">
                <w:rPr>
                  <w:rStyle w:val="Hyperlink"/>
                  <w:rFonts w:cs="Arial"/>
                  <w:lang w:eastAsia="en-US"/>
                </w:rPr>
                <w:t>Protecting All Gods Children</w:t>
              </w:r>
            </w:hyperlink>
            <w:r w:rsidR="008C650C" w:rsidRPr="002965FB">
              <w:rPr>
                <w:rFonts w:cs="Arial"/>
              </w:rPr>
              <w:t xml:space="preserve"> House of Bishops (2010)</w:t>
            </w:r>
          </w:p>
          <w:p w14:paraId="1D59553A" w14:textId="35DA2862" w:rsidR="008C650C" w:rsidRPr="005260EB" w:rsidRDefault="00000000" w:rsidP="008C650C">
            <w:pPr>
              <w:spacing w:before="120" w:after="120"/>
              <w:rPr>
                <w:rFonts w:cs="Arial"/>
              </w:rPr>
            </w:pPr>
            <w:hyperlink r:id="rId14" w:history="1">
              <w:r w:rsidR="008C650C" w:rsidRPr="005260EB">
                <w:rPr>
                  <w:rFonts w:cs="Arial"/>
                  <w:color w:val="0000FF"/>
                  <w:u w:val="single"/>
                </w:rPr>
                <w:t>Promoting a Safe Church</w:t>
              </w:r>
            </w:hyperlink>
            <w:r w:rsidR="008C650C" w:rsidRPr="005260EB">
              <w:rPr>
                <w:rFonts w:cs="Arial"/>
                <w:color w:val="0000FF"/>
                <w:u w:val="single"/>
              </w:rPr>
              <w:t xml:space="preserve"> </w:t>
            </w:r>
            <w:r w:rsidR="008C650C" w:rsidRPr="005260EB">
              <w:t>House of Bishops (2006)</w:t>
            </w:r>
          </w:p>
          <w:p w14:paraId="1D59553B" w14:textId="5D93D25C" w:rsidR="008C650C" w:rsidRPr="00C65C18" w:rsidRDefault="00000000" w:rsidP="008C650C">
            <w:pPr>
              <w:spacing w:before="120" w:after="120"/>
            </w:pPr>
            <w:hyperlink r:id="rId15" w:history="1">
              <w:r w:rsidR="008C650C" w:rsidRPr="00C65C18">
                <w:rPr>
                  <w:rStyle w:val="Hyperlink"/>
                </w:rPr>
                <w:t>Promoting a Safer Church – Policy Statement</w:t>
              </w:r>
            </w:hyperlink>
            <w:r w:rsidR="008C650C" w:rsidRPr="00C65C18">
              <w:t xml:space="preserve"> House of Bishops (2017)</w:t>
            </w:r>
          </w:p>
          <w:p w14:paraId="1D59553C" w14:textId="0C90F371" w:rsidR="008C650C" w:rsidRPr="0078438E" w:rsidRDefault="00000000" w:rsidP="008C650C">
            <w:pPr>
              <w:spacing w:before="120" w:after="120"/>
            </w:pPr>
            <w:hyperlink r:id="rId16" w:history="1">
              <w:r w:rsidR="008C650C" w:rsidRPr="0078438E">
                <w:rPr>
                  <w:rStyle w:val="Hyperlink"/>
                </w:rPr>
                <w:t>Working Together to Safeguarding Children</w:t>
              </w:r>
            </w:hyperlink>
            <w:r w:rsidR="008C650C" w:rsidRPr="0078438E">
              <w:t xml:space="preserve"> Department for Education, (201</w:t>
            </w:r>
            <w:r w:rsidR="0078438E" w:rsidRPr="0078438E">
              <w:t>8</w:t>
            </w:r>
            <w:r w:rsidR="008C650C" w:rsidRPr="0078438E">
              <w:t>)</w:t>
            </w:r>
          </w:p>
          <w:p w14:paraId="1D59553D" w14:textId="77777777" w:rsidR="008C650C" w:rsidRPr="000349A6" w:rsidRDefault="00000000" w:rsidP="008C650C">
            <w:pPr>
              <w:spacing w:before="120" w:after="120"/>
            </w:pPr>
            <w:hyperlink r:id="rId17" w:anchor="safeguarding-1" w:history="1">
              <w:r w:rsidR="008C650C" w:rsidRPr="000349A6">
                <w:rPr>
                  <w:rStyle w:val="Hyperlink"/>
                </w:rPr>
                <w:t>Ch14 Care and Support Statutory guidance</w:t>
              </w:r>
            </w:hyperlink>
            <w:r w:rsidR="008C650C" w:rsidRPr="000349A6">
              <w:t xml:space="preserve"> (June 2017)</w:t>
            </w:r>
          </w:p>
          <w:p w14:paraId="1D59553E" w14:textId="3F8D53ED" w:rsidR="00776CC7" w:rsidRPr="00385D72" w:rsidRDefault="00000000" w:rsidP="008C650C">
            <w:pPr>
              <w:spacing w:before="120" w:after="120"/>
              <w:rPr>
                <w:highlight w:val="yellow"/>
              </w:rPr>
            </w:pPr>
            <w:hyperlink r:id="rId18" w:history="1">
              <w:r w:rsidR="00776CC7" w:rsidRPr="001E2220">
                <w:rPr>
                  <w:rStyle w:val="Hyperlink"/>
                </w:rPr>
                <w:t>Sample Parish Safeguarding Policy</w:t>
              </w:r>
            </w:hyperlink>
            <w:r w:rsidR="00776CC7" w:rsidRPr="001E2220">
              <w:t>, Diocese of Bristol (</w:t>
            </w:r>
            <w:r w:rsidR="001E2220" w:rsidRPr="001E2220">
              <w:t>2023</w:t>
            </w:r>
            <w:r w:rsidR="00776CC7" w:rsidRPr="001E2220">
              <w:t>)</w:t>
            </w:r>
          </w:p>
        </w:tc>
      </w:tr>
      <w:tr w:rsidR="008C650C" w:rsidRPr="008C650C" w14:paraId="1D595545" w14:textId="77777777" w:rsidTr="008C650C">
        <w:tc>
          <w:tcPr>
            <w:tcW w:w="5954" w:type="dxa"/>
          </w:tcPr>
          <w:p w14:paraId="1D595540" w14:textId="77777777" w:rsidR="008C650C" w:rsidRPr="00385D72" w:rsidRDefault="008C650C" w:rsidP="008C650C">
            <w:pPr>
              <w:spacing w:before="120" w:after="120"/>
              <w:rPr>
                <w:highlight w:val="yellow"/>
              </w:rPr>
            </w:pPr>
            <w:r w:rsidRPr="004F08DE">
              <w:t xml:space="preserve">All concerns, allegations and disclosures of a safeguarding or potentially safeguarding nature must be reported, managed and recorded appropriately. </w:t>
            </w:r>
          </w:p>
        </w:tc>
        <w:tc>
          <w:tcPr>
            <w:tcW w:w="7938" w:type="dxa"/>
          </w:tcPr>
          <w:p w14:paraId="1D595541" w14:textId="01ED235E" w:rsidR="008C650C" w:rsidRPr="004F08DE" w:rsidRDefault="00000000" w:rsidP="008C650C">
            <w:pPr>
              <w:spacing w:before="120" w:after="120"/>
            </w:pPr>
            <w:hyperlink r:id="rId19" w:history="1">
              <w:r w:rsidR="008C650C" w:rsidRPr="004F08DE">
                <w:rPr>
                  <w:rStyle w:val="Hyperlink"/>
                  <w:rFonts w:cs="Arial"/>
                </w:rPr>
                <w:t>Allegations Management Procedure</w:t>
              </w:r>
            </w:hyperlink>
            <w:r w:rsidR="008C650C" w:rsidRPr="004F08DE">
              <w:rPr>
                <w:rFonts w:cs="Arial"/>
              </w:rPr>
              <w:t xml:space="preserve"> </w:t>
            </w:r>
            <w:r w:rsidR="008C650C" w:rsidRPr="004F08DE">
              <w:t>Diocese of Bristol (201</w:t>
            </w:r>
            <w:r w:rsidR="00EB2B1D" w:rsidRPr="004F08DE">
              <w:t>7</w:t>
            </w:r>
            <w:r w:rsidR="008C650C" w:rsidRPr="004F08DE">
              <w:t>)</w:t>
            </w:r>
          </w:p>
          <w:p w14:paraId="1D595542" w14:textId="70433096" w:rsidR="00EB2B1D" w:rsidRPr="004F08DE" w:rsidRDefault="00000000" w:rsidP="008C650C">
            <w:pPr>
              <w:spacing w:before="120" w:after="120"/>
            </w:pPr>
            <w:hyperlink r:id="rId20" w:history="1">
              <w:r w:rsidR="00EB2B1D" w:rsidRPr="004F08DE">
                <w:rPr>
                  <w:rStyle w:val="Hyperlink"/>
                </w:rPr>
                <w:t>What to Do</w:t>
              </w:r>
            </w:hyperlink>
            <w:r w:rsidR="00EB2B1D" w:rsidRPr="004F08DE">
              <w:t xml:space="preserve"> – Flowchart</w:t>
            </w:r>
          </w:p>
          <w:p w14:paraId="1D595544" w14:textId="7CABA143" w:rsidR="008C650C" w:rsidRPr="00385D72" w:rsidRDefault="00000000" w:rsidP="008C650C">
            <w:pPr>
              <w:spacing w:before="120" w:after="120"/>
              <w:rPr>
                <w:highlight w:val="yellow"/>
              </w:rPr>
            </w:pPr>
            <w:hyperlink r:id="rId21" w:history="1">
              <w:r w:rsidR="00EB2B1D" w:rsidRPr="00DF39B8">
                <w:rPr>
                  <w:rStyle w:val="Hyperlink"/>
                </w:rPr>
                <w:t>Safeguarding Concern</w:t>
              </w:r>
            </w:hyperlink>
            <w:r w:rsidR="00EB2B1D" w:rsidRPr="00DF39B8">
              <w:t xml:space="preserve"> (webpage) –Contact details for Local authority children’s and adult services</w:t>
            </w:r>
          </w:p>
        </w:tc>
      </w:tr>
      <w:tr w:rsidR="008C650C" w:rsidRPr="008C650C" w14:paraId="1D595548" w14:textId="77777777" w:rsidTr="008C650C">
        <w:tc>
          <w:tcPr>
            <w:tcW w:w="5954" w:type="dxa"/>
          </w:tcPr>
          <w:p w14:paraId="1D595546" w14:textId="77777777" w:rsidR="008C650C" w:rsidRPr="00385D72" w:rsidRDefault="008C650C" w:rsidP="00EB2B1D">
            <w:pPr>
              <w:spacing w:before="120" w:after="120"/>
              <w:rPr>
                <w:rFonts w:asciiTheme="minorHAnsi" w:hAnsiTheme="minorHAnsi" w:cs="Arial"/>
                <w:sz w:val="22"/>
                <w:szCs w:val="22"/>
                <w:highlight w:val="yellow"/>
              </w:rPr>
            </w:pPr>
            <w:r w:rsidRPr="004F08DE">
              <w:t xml:space="preserve">It is good practice for activities involving children and vulnerable adults to be reviewed following any policy and procedural update to ensure that they comply with the new arrangements. It is advised that the outcome of such a review is </w:t>
            </w:r>
            <w:proofErr w:type="spellStart"/>
            <w:r w:rsidRPr="004F08DE">
              <w:t>minuted</w:t>
            </w:r>
            <w:proofErr w:type="spellEnd"/>
            <w:r w:rsidRPr="004F08DE">
              <w:t xml:space="preserve"> by the PCC.</w:t>
            </w:r>
          </w:p>
        </w:tc>
        <w:tc>
          <w:tcPr>
            <w:tcW w:w="7938" w:type="dxa"/>
          </w:tcPr>
          <w:p w14:paraId="1D595547" w14:textId="77777777" w:rsidR="008C650C" w:rsidRPr="00996687" w:rsidRDefault="00EB2B1D" w:rsidP="00EB2B1D">
            <w:pPr>
              <w:spacing w:before="120" w:after="120"/>
            </w:pPr>
            <w:r w:rsidRPr="00996687">
              <w:t xml:space="preserve">Managing risk guidance - </w:t>
            </w:r>
            <w:hyperlink r:id="rId22" w:history="1">
              <w:r w:rsidRPr="00996687">
                <w:rPr>
                  <w:rStyle w:val="Hyperlink"/>
                </w:rPr>
                <w:t>http://www.parishresources.org.uk/pccs/managing-risk/</w:t>
              </w:r>
            </w:hyperlink>
            <w:r w:rsidRPr="00996687">
              <w:t xml:space="preserve"> </w:t>
            </w:r>
          </w:p>
        </w:tc>
      </w:tr>
      <w:tr w:rsidR="008C650C" w:rsidRPr="008C650C" w14:paraId="1D59554B" w14:textId="77777777" w:rsidTr="008C650C">
        <w:tc>
          <w:tcPr>
            <w:tcW w:w="5954" w:type="dxa"/>
          </w:tcPr>
          <w:p w14:paraId="1D595549" w14:textId="77777777" w:rsidR="008C650C" w:rsidRPr="00385D72" w:rsidRDefault="008C650C" w:rsidP="00EB2B1D">
            <w:pPr>
              <w:spacing w:before="120" w:after="120"/>
              <w:rPr>
                <w:rFonts w:asciiTheme="minorHAnsi" w:hAnsiTheme="minorHAnsi" w:cs="Arial"/>
                <w:sz w:val="22"/>
                <w:szCs w:val="22"/>
                <w:highlight w:val="yellow"/>
              </w:rPr>
            </w:pPr>
            <w:r w:rsidRPr="004F08DE">
              <w:t xml:space="preserve">The safeguarding policy and procedures must be freely available to anyone who wishes to see them. </w:t>
            </w:r>
            <w:r w:rsidRPr="004F08DE">
              <w:lastRenderedPageBreak/>
              <w:t>Providing a copy within the church and on the church website is a useful way of achieving this.</w:t>
            </w:r>
          </w:p>
        </w:tc>
        <w:tc>
          <w:tcPr>
            <w:tcW w:w="7938" w:type="dxa"/>
          </w:tcPr>
          <w:p w14:paraId="1D59554A" w14:textId="77777777" w:rsidR="008C650C" w:rsidRPr="00385D72" w:rsidRDefault="008C650C" w:rsidP="00EB2B1D">
            <w:pPr>
              <w:rPr>
                <w:highlight w:val="yellow"/>
              </w:rPr>
            </w:pPr>
          </w:p>
        </w:tc>
      </w:tr>
      <w:tr w:rsidR="008C650C" w:rsidRPr="008C650C" w14:paraId="1D595552" w14:textId="77777777" w:rsidTr="008C650C">
        <w:tc>
          <w:tcPr>
            <w:tcW w:w="5954" w:type="dxa"/>
          </w:tcPr>
          <w:p w14:paraId="1D59554C" w14:textId="77777777" w:rsidR="008C650C" w:rsidRPr="00385D72" w:rsidRDefault="008C650C" w:rsidP="008C650C">
            <w:pPr>
              <w:spacing w:before="120" w:after="120"/>
              <w:rPr>
                <w:highlight w:val="yellow"/>
              </w:rPr>
            </w:pPr>
            <w:r w:rsidRPr="004F08DE">
              <w:t>A Parish Safeguarding Officer</w:t>
            </w:r>
            <w:r w:rsidR="00EB2B1D" w:rsidRPr="004F08DE">
              <w:t xml:space="preserve"> (PSO)</w:t>
            </w:r>
            <w:r w:rsidRPr="004F08DE">
              <w:t xml:space="preserve"> should be safely recruited to support the safeguardi</w:t>
            </w:r>
            <w:r w:rsidR="00EB2B1D" w:rsidRPr="004F08DE">
              <w:t>ng work of the parish. The role and responsibilities</w:t>
            </w:r>
            <w:r w:rsidRPr="004F08DE">
              <w:t xml:space="preserve"> of a PSO are set out in the PSO role profile. More than one PSO can be recruited and the tasks split between the post holders. The PSO should be someone who does not directly work in activities for the group that they work with in a safeguarding capacity i.e. adults or children. </w:t>
            </w:r>
          </w:p>
        </w:tc>
        <w:tc>
          <w:tcPr>
            <w:tcW w:w="7938" w:type="dxa"/>
          </w:tcPr>
          <w:p w14:paraId="1D59554D" w14:textId="29F684C5" w:rsidR="008C650C" w:rsidRPr="001230E8" w:rsidRDefault="00000000" w:rsidP="008C650C">
            <w:pPr>
              <w:spacing w:before="120" w:after="120"/>
            </w:pPr>
            <w:hyperlink r:id="rId23" w:history="1">
              <w:r w:rsidR="00EB2B1D" w:rsidRPr="001230E8">
                <w:rPr>
                  <w:rStyle w:val="Hyperlink"/>
                </w:rPr>
                <w:t>PSO Role Profile</w:t>
              </w:r>
            </w:hyperlink>
            <w:r w:rsidR="00EB2B1D" w:rsidRPr="001230E8">
              <w:t>, Diocese of Bristol (20</w:t>
            </w:r>
            <w:r w:rsidR="00621859">
              <w:t>23</w:t>
            </w:r>
            <w:r w:rsidR="00EB2B1D" w:rsidRPr="001230E8">
              <w:t>)</w:t>
            </w:r>
          </w:p>
          <w:p w14:paraId="1D59554E" w14:textId="248C0C54" w:rsidR="00EB2B1D" w:rsidRPr="003C3A4A" w:rsidRDefault="00000000" w:rsidP="00EB2B1D">
            <w:pPr>
              <w:spacing w:before="120" w:after="120"/>
              <w:rPr>
                <w:rFonts w:cs="Arial"/>
              </w:rPr>
            </w:pPr>
            <w:hyperlink r:id="rId24" w:history="1">
              <w:r w:rsidR="00EB2B1D" w:rsidRPr="003C3A4A">
                <w:rPr>
                  <w:rFonts w:cs="Arial"/>
                  <w:color w:val="0000FF"/>
                  <w:u w:val="single"/>
                </w:rPr>
                <w:t>Protecting All Gods Children</w:t>
              </w:r>
            </w:hyperlink>
            <w:r w:rsidR="00EB2B1D" w:rsidRPr="003C3A4A">
              <w:rPr>
                <w:rFonts w:cs="Arial"/>
              </w:rPr>
              <w:t xml:space="preserve"> House of Bishops (2010)</w:t>
            </w:r>
          </w:p>
          <w:p w14:paraId="1D59554F" w14:textId="6DB55C80" w:rsidR="00EB2B1D" w:rsidRPr="005260EB" w:rsidRDefault="00000000" w:rsidP="00EB2B1D">
            <w:pPr>
              <w:spacing w:before="120" w:after="120"/>
              <w:rPr>
                <w:rFonts w:cs="Arial"/>
              </w:rPr>
            </w:pPr>
            <w:hyperlink r:id="rId25" w:history="1">
              <w:r w:rsidR="00EB2B1D" w:rsidRPr="005260EB">
                <w:rPr>
                  <w:rFonts w:cs="Arial"/>
                  <w:color w:val="0000FF"/>
                  <w:u w:val="single"/>
                </w:rPr>
                <w:t>Promoting a Safe Church</w:t>
              </w:r>
            </w:hyperlink>
            <w:r w:rsidR="00EB2B1D" w:rsidRPr="005260EB">
              <w:rPr>
                <w:rFonts w:cs="Arial"/>
                <w:color w:val="0000FF"/>
                <w:u w:val="single"/>
              </w:rPr>
              <w:t xml:space="preserve"> </w:t>
            </w:r>
            <w:r w:rsidR="00EB2B1D" w:rsidRPr="005260EB">
              <w:t>House of Bishops (2006)</w:t>
            </w:r>
          </w:p>
          <w:p w14:paraId="1D595550" w14:textId="77777777" w:rsidR="008C650C" w:rsidRPr="00385D72" w:rsidRDefault="008C650C" w:rsidP="008C650C">
            <w:pPr>
              <w:spacing w:before="120" w:after="120"/>
              <w:rPr>
                <w:highlight w:val="yellow"/>
              </w:rPr>
            </w:pPr>
          </w:p>
          <w:p w14:paraId="1D595551" w14:textId="77777777" w:rsidR="008C650C" w:rsidRPr="00385D72" w:rsidRDefault="008C650C" w:rsidP="008C650C">
            <w:pPr>
              <w:rPr>
                <w:rFonts w:asciiTheme="minorHAnsi" w:hAnsiTheme="minorHAnsi" w:cs="Arial"/>
                <w:sz w:val="22"/>
                <w:szCs w:val="22"/>
                <w:highlight w:val="yellow"/>
              </w:rPr>
            </w:pPr>
          </w:p>
        </w:tc>
      </w:tr>
      <w:tr w:rsidR="008C650C" w:rsidRPr="008C650C" w14:paraId="1D59555A" w14:textId="77777777" w:rsidTr="008C650C">
        <w:tc>
          <w:tcPr>
            <w:tcW w:w="5954" w:type="dxa"/>
          </w:tcPr>
          <w:p w14:paraId="1D595553" w14:textId="77777777" w:rsidR="00EB2B1D" w:rsidRPr="004F08DE" w:rsidRDefault="008C650C" w:rsidP="004F08DE">
            <w:pPr>
              <w:spacing w:before="120" w:after="120"/>
            </w:pPr>
            <w:r w:rsidRPr="004F08DE">
              <w:t xml:space="preserve">The PCC is responsible for safeguarding practice within the parish. Therefore the PCC should ensure that the PSO either </w:t>
            </w:r>
          </w:p>
          <w:p w14:paraId="21CF6B32" w14:textId="77777777" w:rsidR="004F08DE" w:rsidRPr="004F08DE" w:rsidRDefault="008C650C" w:rsidP="004F08DE">
            <w:pPr>
              <w:pStyle w:val="ListParagraph"/>
              <w:numPr>
                <w:ilvl w:val="0"/>
                <w:numId w:val="2"/>
              </w:numPr>
              <w:spacing w:before="120" w:after="120"/>
              <w:rPr>
                <w:rFonts w:asciiTheme="minorHAnsi" w:hAnsiTheme="minorHAnsi" w:cs="Arial"/>
                <w:sz w:val="22"/>
                <w:szCs w:val="22"/>
              </w:rPr>
            </w:pPr>
            <w:r w:rsidRPr="004F08DE">
              <w:t xml:space="preserve">is a PCC member and safeguarding arrangements are regularly part of PCC discussion. Or, </w:t>
            </w:r>
          </w:p>
          <w:p w14:paraId="1D595555" w14:textId="185C23A0" w:rsidR="008C650C" w:rsidRPr="004F08DE" w:rsidRDefault="008C650C" w:rsidP="004F08DE">
            <w:pPr>
              <w:pStyle w:val="ListParagraph"/>
              <w:numPr>
                <w:ilvl w:val="0"/>
                <w:numId w:val="2"/>
              </w:numPr>
              <w:spacing w:before="120" w:after="120"/>
              <w:rPr>
                <w:rFonts w:asciiTheme="minorHAnsi" w:hAnsiTheme="minorHAnsi" w:cs="Arial"/>
                <w:sz w:val="22"/>
                <w:szCs w:val="22"/>
              </w:rPr>
            </w:pPr>
            <w:r w:rsidRPr="004F08DE">
              <w:t xml:space="preserve">that a Safeguarding Lead is appointed on the PCC who can take responsibility for liaising with the Parish Safeguarding Officer. </w:t>
            </w:r>
          </w:p>
        </w:tc>
        <w:tc>
          <w:tcPr>
            <w:tcW w:w="7938" w:type="dxa"/>
          </w:tcPr>
          <w:p w14:paraId="1D595556" w14:textId="77777777" w:rsidR="008C650C" w:rsidRPr="00655B5F" w:rsidRDefault="008C650C" w:rsidP="008C650C">
            <w:pPr>
              <w:spacing w:before="120" w:after="120"/>
            </w:pPr>
            <w:r w:rsidRPr="00655B5F">
              <w:t>See requirements for Faith based organisations contained within:</w:t>
            </w:r>
          </w:p>
          <w:p w14:paraId="370F129B" w14:textId="77777777" w:rsidR="0092531D" w:rsidRPr="0078438E" w:rsidRDefault="00000000" w:rsidP="0092531D">
            <w:pPr>
              <w:spacing w:before="120" w:after="120"/>
            </w:pPr>
            <w:hyperlink r:id="rId26" w:history="1">
              <w:r w:rsidR="0092531D" w:rsidRPr="0078438E">
                <w:rPr>
                  <w:rStyle w:val="Hyperlink"/>
                </w:rPr>
                <w:t>Working Together to Safeguarding Children</w:t>
              </w:r>
            </w:hyperlink>
            <w:r w:rsidR="0092531D" w:rsidRPr="0078438E">
              <w:t xml:space="preserve"> Department for Education, (2018)</w:t>
            </w:r>
          </w:p>
          <w:p w14:paraId="38AF7237" w14:textId="77777777" w:rsidR="00A13D47" w:rsidRDefault="00A13D47" w:rsidP="00EB2B1D">
            <w:pPr>
              <w:spacing w:before="120" w:after="120"/>
            </w:pPr>
            <w:r>
              <w:t>Voluntary, charity, social enterprise, faith-based organisations and private sectors, page 73</w:t>
            </w:r>
          </w:p>
          <w:p w14:paraId="1D595559" w14:textId="3DBD6AE4" w:rsidR="008C650C" w:rsidRPr="00385D72" w:rsidRDefault="008C650C" w:rsidP="00EB2B1D">
            <w:pPr>
              <w:spacing w:before="120" w:after="120"/>
              <w:rPr>
                <w:i/>
                <w:highlight w:val="yellow"/>
              </w:rPr>
            </w:pPr>
          </w:p>
        </w:tc>
      </w:tr>
      <w:tr w:rsidR="008C650C" w:rsidRPr="008C650C" w14:paraId="1D59555E" w14:textId="77777777" w:rsidTr="008C650C">
        <w:tc>
          <w:tcPr>
            <w:tcW w:w="5954" w:type="dxa"/>
          </w:tcPr>
          <w:p w14:paraId="1D59555B" w14:textId="77777777" w:rsidR="008C650C" w:rsidRPr="00385D72" w:rsidRDefault="008C650C" w:rsidP="009908E0">
            <w:pPr>
              <w:spacing w:before="120" w:after="120"/>
              <w:rPr>
                <w:rFonts w:asciiTheme="minorHAnsi" w:hAnsiTheme="minorHAnsi" w:cs="Arial"/>
                <w:sz w:val="22"/>
                <w:szCs w:val="22"/>
                <w:highlight w:val="yellow"/>
              </w:rPr>
            </w:pPr>
            <w:r w:rsidRPr="004F08DE">
              <w:t xml:space="preserve">Where PCC’s work as a benefice, the legal responsibilities stay with the PCC. Therefore a benefice policy may be adopted but each PCC must agree and use it. A Benefice Safeguarding Officer </w:t>
            </w:r>
            <w:r w:rsidRPr="004F08DE">
              <w:lastRenderedPageBreak/>
              <w:t xml:space="preserve">may be appointed where one person can sufficiently cover the role across a number of churches. However in this eventuality, recruiting one person in each parish to be a local point of contact for any concerns, who will work along side the PSO is </w:t>
            </w:r>
            <w:r w:rsidR="009908E0" w:rsidRPr="004F08DE">
              <w:t xml:space="preserve">strongly </w:t>
            </w:r>
            <w:r w:rsidRPr="004F08DE">
              <w:t xml:space="preserve">advised. </w:t>
            </w:r>
          </w:p>
        </w:tc>
        <w:tc>
          <w:tcPr>
            <w:tcW w:w="7938" w:type="dxa"/>
          </w:tcPr>
          <w:p w14:paraId="1D59555C" w14:textId="6A04F418" w:rsidR="009908E0" w:rsidRPr="003C3A4A" w:rsidRDefault="00000000" w:rsidP="009908E0">
            <w:pPr>
              <w:spacing w:before="120" w:after="120"/>
              <w:rPr>
                <w:rFonts w:cs="Arial"/>
              </w:rPr>
            </w:pPr>
            <w:hyperlink r:id="rId27" w:history="1">
              <w:r w:rsidR="009908E0" w:rsidRPr="003C3A4A">
                <w:rPr>
                  <w:rFonts w:cs="Arial"/>
                  <w:color w:val="0000FF"/>
                  <w:u w:val="single"/>
                </w:rPr>
                <w:t>Protecting All Gods Children</w:t>
              </w:r>
            </w:hyperlink>
            <w:r w:rsidR="009908E0" w:rsidRPr="003C3A4A">
              <w:rPr>
                <w:rFonts w:cs="Arial"/>
              </w:rPr>
              <w:t xml:space="preserve"> House of Bishops (2010)</w:t>
            </w:r>
          </w:p>
          <w:p w14:paraId="1D59555D" w14:textId="77777777" w:rsidR="008C650C" w:rsidRPr="00385D72" w:rsidRDefault="008C650C" w:rsidP="008C650C">
            <w:pPr>
              <w:spacing w:before="120" w:after="120"/>
              <w:rPr>
                <w:highlight w:val="yellow"/>
              </w:rPr>
            </w:pPr>
          </w:p>
        </w:tc>
      </w:tr>
      <w:tr w:rsidR="008C650C" w:rsidRPr="008C650C" w14:paraId="1D595562" w14:textId="77777777" w:rsidTr="008C650C">
        <w:tc>
          <w:tcPr>
            <w:tcW w:w="5954" w:type="dxa"/>
          </w:tcPr>
          <w:p w14:paraId="1D59555F" w14:textId="77777777" w:rsidR="008C650C" w:rsidRPr="00385D72" w:rsidRDefault="008C650C" w:rsidP="009908E0">
            <w:pPr>
              <w:spacing w:before="120" w:after="120"/>
              <w:rPr>
                <w:rFonts w:asciiTheme="minorHAnsi" w:hAnsiTheme="minorHAnsi" w:cs="Arial"/>
                <w:sz w:val="22"/>
                <w:szCs w:val="22"/>
                <w:highlight w:val="yellow"/>
              </w:rPr>
            </w:pPr>
            <w:r w:rsidRPr="004F08DE">
              <w:t>A church may wish to appoint children and adults Champions or Advocates</w:t>
            </w:r>
            <w:r w:rsidR="009908E0" w:rsidRPr="004F08DE">
              <w:t xml:space="preserve"> </w:t>
            </w:r>
            <w:r w:rsidRPr="004F08DE">
              <w:t xml:space="preserve">- they may be individuals well known to those in the church who can be approached with any concerns. If appointed the </w:t>
            </w:r>
            <w:r w:rsidR="009908E0" w:rsidRPr="004F08DE">
              <w:t>c</w:t>
            </w:r>
            <w:r w:rsidRPr="004F08DE">
              <w:t>hampions/ advocates must have a clear process for reporting concerns in a timely way</w:t>
            </w:r>
            <w:r w:rsidR="009908E0" w:rsidRPr="004F08DE">
              <w:t xml:space="preserve"> via the PSO or the DSA</w:t>
            </w:r>
            <w:r w:rsidRPr="004F08DE">
              <w:t xml:space="preserve">. </w:t>
            </w:r>
          </w:p>
        </w:tc>
        <w:tc>
          <w:tcPr>
            <w:tcW w:w="7938" w:type="dxa"/>
          </w:tcPr>
          <w:p w14:paraId="1D595560" w14:textId="64192939" w:rsidR="009908E0" w:rsidRPr="003C3A4A" w:rsidRDefault="00000000" w:rsidP="009908E0">
            <w:pPr>
              <w:spacing w:before="120" w:after="120"/>
              <w:rPr>
                <w:rFonts w:cs="Arial"/>
              </w:rPr>
            </w:pPr>
            <w:hyperlink r:id="rId28" w:history="1">
              <w:r w:rsidR="009908E0" w:rsidRPr="003C3A4A">
                <w:rPr>
                  <w:rFonts w:cs="Arial"/>
                  <w:color w:val="0000FF"/>
                  <w:u w:val="single"/>
                </w:rPr>
                <w:t>Protecting All Gods Children</w:t>
              </w:r>
            </w:hyperlink>
            <w:r w:rsidR="009908E0" w:rsidRPr="003C3A4A">
              <w:rPr>
                <w:rFonts w:cs="Arial"/>
              </w:rPr>
              <w:t xml:space="preserve"> House of Bishops (2010)</w:t>
            </w:r>
          </w:p>
          <w:p w14:paraId="1D595561" w14:textId="77777777" w:rsidR="008C650C" w:rsidRPr="00385D72" w:rsidRDefault="008C650C" w:rsidP="008C650C">
            <w:pPr>
              <w:spacing w:before="120" w:after="120"/>
              <w:rPr>
                <w:highlight w:val="yellow"/>
              </w:rPr>
            </w:pPr>
          </w:p>
        </w:tc>
      </w:tr>
      <w:tr w:rsidR="008C650C" w:rsidRPr="008C650C" w14:paraId="1D595566" w14:textId="77777777" w:rsidTr="008C650C">
        <w:tc>
          <w:tcPr>
            <w:tcW w:w="5954" w:type="dxa"/>
          </w:tcPr>
          <w:p w14:paraId="1D595563" w14:textId="77777777" w:rsidR="008C650C" w:rsidRPr="00385D72" w:rsidRDefault="008C650C" w:rsidP="009908E0">
            <w:pPr>
              <w:spacing w:before="120" w:after="120"/>
              <w:rPr>
                <w:rFonts w:asciiTheme="minorHAnsi" w:hAnsiTheme="minorHAnsi" w:cs="Arial"/>
                <w:sz w:val="22"/>
                <w:szCs w:val="22"/>
                <w:highlight w:val="yellow"/>
              </w:rPr>
            </w:pPr>
            <w:r w:rsidRPr="004F08DE">
              <w:t xml:space="preserve">Contact details for the Parish Safeguarding Officer should be clearly displayed in the church alongside information about how to contact them. Alternative contacts such as Diocesan Safeguarding Adviser, NSPCC, Local Authority Adult and Child services should also be displayed. </w:t>
            </w:r>
          </w:p>
        </w:tc>
        <w:tc>
          <w:tcPr>
            <w:tcW w:w="7938" w:type="dxa"/>
          </w:tcPr>
          <w:p w14:paraId="1D595564" w14:textId="6F70B845" w:rsidR="009908E0" w:rsidRPr="00D05069" w:rsidRDefault="00000000" w:rsidP="009908E0">
            <w:pPr>
              <w:spacing w:before="120" w:after="120"/>
              <w:rPr>
                <w:rFonts w:cs="Arial"/>
              </w:rPr>
            </w:pPr>
            <w:hyperlink r:id="rId29" w:history="1">
              <w:r w:rsidR="009908E0" w:rsidRPr="00D05069">
                <w:rPr>
                  <w:rFonts w:cs="Arial"/>
                  <w:color w:val="0000FF"/>
                  <w:u w:val="single"/>
                </w:rPr>
                <w:t>Protecting All Gods Children</w:t>
              </w:r>
            </w:hyperlink>
            <w:r w:rsidR="009908E0" w:rsidRPr="00D05069">
              <w:rPr>
                <w:rFonts w:cs="Arial"/>
              </w:rPr>
              <w:t xml:space="preserve"> House of Bishops (2010)</w:t>
            </w:r>
          </w:p>
          <w:p w14:paraId="1D595565" w14:textId="38A1CABC" w:rsidR="008C650C" w:rsidRPr="00D05069" w:rsidRDefault="00000000" w:rsidP="008C650C">
            <w:pPr>
              <w:spacing w:before="120" w:after="120"/>
            </w:pPr>
            <w:hyperlink r:id="rId30" w:history="1">
              <w:r w:rsidR="002230CA">
                <w:rPr>
                  <w:rStyle w:val="Hyperlink"/>
                </w:rPr>
                <w:t>Promoting a Safer Church - template posters</w:t>
              </w:r>
            </w:hyperlink>
          </w:p>
        </w:tc>
      </w:tr>
      <w:tr w:rsidR="008C650C" w:rsidRPr="008C650C" w14:paraId="1D59556E" w14:textId="77777777" w:rsidTr="008C650C">
        <w:trPr>
          <w:trHeight w:val="699"/>
        </w:trPr>
        <w:tc>
          <w:tcPr>
            <w:tcW w:w="5954" w:type="dxa"/>
          </w:tcPr>
          <w:p w14:paraId="1D595567" w14:textId="54D3389F" w:rsidR="008C650C" w:rsidRPr="004F08DE" w:rsidRDefault="008C650C" w:rsidP="008C650C">
            <w:pPr>
              <w:spacing w:before="120" w:after="120"/>
            </w:pPr>
            <w:r w:rsidRPr="004F08DE">
              <w:t xml:space="preserve">All those who work in eligible paid or voluntary roles within the church must be safely recruited according to the current Safer Recruitment </w:t>
            </w:r>
            <w:r w:rsidR="004F08DE" w:rsidRPr="004F08DE">
              <w:t>&amp; People Management Guidance</w:t>
            </w:r>
            <w:r w:rsidRPr="004F08DE">
              <w:t xml:space="preserve">. </w:t>
            </w:r>
          </w:p>
          <w:p w14:paraId="1D595568" w14:textId="6B493FD8" w:rsidR="008C650C" w:rsidRPr="00385D72" w:rsidRDefault="009908E0" w:rsidP="009908E0">
            <w:pPr>
              <w:spacing w:before="120" w:after="120"/>
              <w:rPr>
                <w:highlight w:val="yellow"/>
              </w:rPr>
            </w:pPr>
            <w:r w:rsidRPr="004F08DE">
              <w:t>At least o</w:t>
            </w:r>
            <w:r w:rsidR="008C650C" w:rsidRPr="004F08DE">
              <w:t xml:space="preserve">ne person will need to be registered to use </w:t>
            </w:r>
            <w:r w:rsidR="008C650C" w:rsidRPr="004F08DE">
              <w:lastRenderedPageBreak/>
              <w:t xml:space="preserve">the </w:t>
            </w:r>
            <w:proofErr w:type="spellStart"/>
            <w:r w:rsidR="004F08DE" w:rsidRPr="004F08DE">
              <w:t>Thirtyone:Eight</w:t>
            </w:r>
            <w:proofErr w:type="spellEnd"/>
            <w:r w:rsidR="008C650C" w:rsidRPr="004F08DE">
              <w:t xml:space="preserve"> </w:t>
            </w:r>
            <w:proofErr w:type="spellStart"/>
            <w:r w:rsidR="008C650C" w:rsidRPr="004F08DE">
              <w:t>Ebulk</w:t>
            </w:r>
            <w:proofErr w:type="spellEnd"/>
            <w:r w:rsidR="008C650C" w:rsidRPr="004F08DE">
              <w:t xml:space="preserve"> DBS system in order for the Parish to process DBS checks for eligible staff including volunteers. </w:t>
            </w:r>
          </w:p>
        </w:tc>
        <w:tc>
          <w:tcPr>
            <w:tcW w:w="7938" w:type="dxa"/>
          </w:tcPr>
          <w:p w14:paraId="1D595569" w14:textId="43DA7FAF" w:rsidR="008C650C" w:rsidRPr="00094C2F" w:rsidRDefault="00000000" w:rsidP="00EC0204">
            <w:pPr>
              <w:spacing w:before="120" w:after="120"/>
              <w:rPr>
                <w:rFonts w:cs="Arial"/>
              </w:rPr>
            </w:pPr>
            <w:hyperlink r:id="rId31" w:history="1">
              <w:r w:rsidR="00094C2F" w:rsidRPr="00094C2F">
                <w:rPr>
                  <w:rStyle w:val="Hyperlink"/>
                  <w:rFonts w:cs="Arial"/>
                </w:rPr>
                <w:t>Safer Recruitment and People Management Guidance</w:t>
              </w:r>
            </w:hyperlink>
            <w:r w:rsidR="009908E0" w:rsidRPr="00094C2F">
              <w:rPr>
                <w:rFonts w:cs="Arial"/>
              </w:rPr>
              <w:t>, House of Bishops (20</w:t>
            </w:r>
            <w:r w:rsidR="00094C2F" w:rsidRPr="00094C2F">
              <w:rPr>
                <w:rFonts w:cs="Arial"/>
              </w:rPr>
              <w:t>22</w:t>
            </w:r>
            <w:r w:rsidR="009908E0" w:rsidRPr="00094C2F">
              <w:rPr>
                <w:rFonts w:cs="Arial"/>
              </w:rPr>
              <w:t>)</w:t>
            </w:r>
          </w:p>
          <w:p w14:paraId="1D59556A" w14:textId="77777777" w:rsidR="008C650C" w:rsidRPr="00BA1432" w:rsidRDefault="008C650C" w:rsidP="00EC0204">
            <w:pPr>
              <w:spacing w:before="120" w:after="120"/>
            </w:pPr>
            <w:r w:rsidRPr="00BA1432">
              <w:t xml:space="preserve">See also </w:t>
            </w:r>
          </w:p>
          <w:p w14:paraId="1D59556B" w14:textId="2813A1BE" w:rsidR="009908E0" w:rsidRPr="00BA1432" w:rsidRDefault="00000000" w:rsidP="00EC0204">
            <w:pPr>
              <w:spacing w:before="120" w:after="120"/>
            </w:pPr>
            <w:hyperlink r:id="rId32" w:history="1">
              <w:r w:rsidR="009908E0" w:rsidRPr="00BA1432">
                <w:rPr>
                  <w:rStyle w:val="Hyperlink"/>
                </w:rPr>
                <w:t>Safer Recruitment Guidance and Toolkit</w:t>
              </w:r>
            </w:hyperlink>
            <w:r w:rsidR="009908E0" w:rsidRPr="00BA1432">
              <w:t>, Diocese of Bristol (20</w:t>
            </w:r>
            <w:r w:rsidR="00BA1432" w:rsidRPr="00BA1432">
              <w:t>2</w:t>
            </w:r>
            <w:r w:rsidR="00827CBB">
              <w:t>3</w:t>
            </w:r>
            <w:r w:rsidR="009908E0" w:rsidRPr="00BA1432">
              <w:t>)</w:t>
            </w:r>
          </w:p>
          <w:p w14:paraId="1D59556C" w14:textId="77777777" w:rsidR="008C650C" w:rsidRPr="00385D72" w:rsidRDefault="008C650C" w:rsidP="00EC0204">
            <w:pPr>
              <w:spacing w:before="120" w:after="120"/>
              <w:rPr>
                <w:highlight w:val="yellow"/>
              </w:rPr>
            </w:pPr>
          </w:p>
          <w:p w14:paraId="1D59556D" w14:textId="77777777" w:rsidR="008C650C" w:rsidRPr="00385D72" w:rsidRDefault="008C650C" w:rsidP="00EC0204">
            <w:pPr>
              <w:rPr>
                <w:rFonts w:asciiTheme="minorHAnsi" w:hAnsiTheme="minorHAnsi" w:cs="Arial"/>
                <w:sz w:val="22"/>
                <w:szCs w:val="22"/>
                <w:highlight w:val="yellow"/>
              </w:rPr>
            </w:pPr>
          </w:p>
        </w:tc>
      </w:tr>
      <w:tr w:rsidR="008C650C" w:rsidRPr="008C650C" w14:paraId="1D595574" w14:textId="77777777" w:rsidTr="008C650C">
        <w:tc>
          <w:tcPr>
            <w:tcW w:w="5954" w:type="dxa"/>
          </w:tcPr>
          <w:p w14:paraId="1D59556F" w14:textId="77777777" w:rsidR="008C650C" w:rsidRPr="00385D72" w:rsidRDefault="008C650C" w:rsidP="008C650C">
            <w:pPr>
              <w:spacing w:before="120" w:after="120"/>
              <w:rPr>
                <w:rFonts w:cs="Arial"/>
                <w:highlight w:val="yellow"/>
              </w:rPr>
            </w:pPr>
            <w:r w:rsidRPr="00C71148">
              <w:rPr>
                <w:rFonts w:cs="Arial"/>
              </w:rPr>
              <w:lastRenderedPageBreak/>
              <w:t xml:space="preserve">The PCC must adopt a policy on the Recruitment of Ex Offenders and Disclosure Information Handling in order to use the DBS disclosure process. </w:t>
            </w:r>
          </w:p>
        </w:tc>
        <w:tc>
          <w:tcPr>
            <w:tcW w:w="7938" w:type="dxa"/>
          </w:tcPr>
          <w:p w14:paraId="1D595570" w14:textId="73166E90" w:rsidR="00052A4F" w:rsidRPr="00EE76FF" w:rsidRDefault="00000000" w:rsidP="00EC0204">
            <w:pPr>
              <w:spacing w:before="120" w:after="120"/>
              <w:rPr>
                <w:rFonts w:cs="Arial"/>
              </w:rPr>
            </w:pPr>
            <w:hyperlink r:id="rId33" w:history="1">
              <w:r w:rsidR="009908E0" w:rsidRPr="00EE76FF">
                <w:rPr>
                  <w:rStyle w:val="Hyperlink"/>
                  <w:rFonts w:cs="Arial"/>
                </w:rPr>
                <w:t>Fair Recruitment o</w:t>
              </w:r>
              <w:r w:rsidR="009908E0" w:rsidRPr="00EE76FF">
                <w:rPr>
                  <w:rStyle w:val="Hyperlink"/>
                  <w:rFonts w:cs="Arial"/>
                </w:rPr>
                <w:t>f</w:t>
              </w:r>
              <w:r w:rsidR="009908E0" w:rsidRPr="00EE76FF">
                <w:rPr>
                  <w:rStyle w:val="Hyperlink"/>
                  <w:rFonts w:cs="Arial"/>
                </w:rPr>
                <w:t xml:space="preserve"> Ex Offenders</w:t>
              </w:r>
            </w:hyperlink>
            <w:r w:rsidR="009908E0" w:rsidRPr="00EE76FF">
              <w:rPr>
                <w:rFonts w:cs="Arial"/>
              </w:rPr>
              <w:t>, Diocese of Bristol (20</w:t>
            </w:r>
            <w:r w:rsidR="001460BD">
              <w:rPr>
                <w:rFonts w:cs="Arial"/>
              </w:rPr>
              <w:t>23</w:t>
            </w:r>
            <w:r w:rsidR="009908E0" w:rsidRPr="00EE76FF">
              <w:rPr>
                <w:rFonts w:cs="Arial"/>
              </w:rPr>
              <w:t>) an</w:t>
            </w:r>
            <w:r w:rsidR="00052A4F" w:rsidRPr="00EE76FF">
              <w:rPr>
                <w:rFonts w:cs="Arial"/>
              </w:rPr>
              <w:t xml:space="preserve">d </w:t>
            </w:r>
          </w:p>
          <w:p w14:paraId="1D595571" w14:textId="1E53A327" w:rsidR="00052A4F" w:rsidRPr="00F73447" w:rsidRDefault="00000000" w:rsidP="00EC0204">
            <w:pPr>
              <w:spacing w:before="120" w:after="120"/>
              <w:rPr>
                <w:rFonts w:cs="Arial"/>
              </w:rPr>
            </w:pPr>
            <w:hyperlink r:id="rId34" w:history="1">
              <w:r w:rsidR="00052A4F" w:rsidRPr="00F73447">
                <w:rPr>
                  <w:rStyle w:val="Hyperlink"/>
                  <w:rFonts w:cs="Arial"/>
                </w:rPr>
                <w:t>Handling of Disclosure Information</w:t>
              </w:r>
            </w:hyperlink>
            <w:r w:rsidR="00052A4F" w:rsidRPr="00F73447">
              <w:rPr>
                <w:rFonts w:cs="Arial"/>
              </w:rPr>
              <w:t>, Diocese of Bristol (20</w:t>
            </w:r>
            <w:r w:rsidR="001460BD">
              <w:rPr>
                <w:rFonts w:cs="Arial"/>
              </w:rPr>
              <w:t>23</w:t>
            </w:r>
            <w:r w:rsidR="00052A4F" w:rsidRPr="00F73447">
              <w:rPr>
                <w:rFonts w:cs="Arial"/>
              </w:rPr>
              <w:t>)</w:t>
            </w:r>
          </w:p>
          <w:p w14:paraId="1D595572" w14:textId="77777777" w:rsidR="008C650C" w:rsidRPr="00C71148" w:rsidRDefault="00000000" w:rsidP="00EC0204">
            <w:pPr>
              <w:spacing w:before="120" w:after="120"/>
            </w:pPr>
            <w:hyperlink r:id="rId35" w:history="1">
              <w:r w:rsidR="008C650C" w:rsidRPr="00C71148">
                <w:rPr>
                  <w:rStyle w:val="Hyperlink"/>
                </w:rPr>
                <w:t>DBS Code of Practice</w:t>
              </w:r>
            </w:hyperlink>
            <w:r w:rsidR="00052A4F" w:rsidRPr="00C71148">
              <w:t>, Home Office (2015)</w:t>
            </w:r>
          </w:p>
          <w:p w14:paraId="1D595573" w14:textId="77777777" w:rsidR="008C650C" w:rsidRPr="00385D72" w:rsidRDefault="00052A4F" w:rsidP="00EC0204">
            <w:pPr>
              <w:spacing w:before="120" w:after="120"/>
              <w:rPr>
                <w:rFonts w:asciiTheme="minorHAnsi" w:hAnsiTheme="minorHAnsi" w:cs="Arial"/>
                <w:sz w:val="22"/>
                <w:szCs w:val="22"/>
                <w:highlight w:val="yellow"/>
              </w:rPr>
            </w:pPr>
            <w:r w:rsidRPr="00C71148">
              <w:rPr>
                <w:b/>
              </w:rPr>
              <w:t>NB</w:t>
            </w:r>
            <w:r w:rsidRPr="00C71148">
              <w:t xml:space="preserve">: </w:t>
            </w:r>
            <w:r w:rsidR="008C650C" w:rsidRPr="00C71148">
              <w:rPr>
                <w:i/>
              </w:rPr>
              <w:t>Diocesan policies may be used as parish templates.</w:t>
            </w:r>
          </w:p>
        </w:tc>
      </w:tr>
      <w:tr w:rsidR="008C650C" w:rsidRPr="008C650C" w14:paraId="1D59557F" w14:textId="77777777" w:rsidTr="008C650C">
        <w:tc>
          <w:tcPr>
            <w:tcW w:w="5954" w:type="dxa"/>
          </w:tcPr>
          <w:p w14:paraId="1D595575" w14:textId="77777777" w:rsidR="008C650C" w:rsidRPr="0013667E" w:rsidRDefault="008C650C" w:rsidP="008C650C">
            <w:pPr>
              <w:spacing w:before="120" w:after="120"/>
            </w:pPr>
            <w:r w:rsidRPr="0013667E">
              <w:t xml:space="preserve">All those who work directly with children and or vulnerable adults and those that supervise those workers must be trained in Safeguarding and this training should be refreshed every 3 years as a minimum. </w:t>
            </w:r>
          </w:p>
          <w:p w14:paraId="1D595576" w14:textId="29A87CB6" w:rsidR="00052A4F" w:rsidRPr="0013667E" w:rsidRDefault="008C650C" w:rsidP="008C650C">
            <w:pPr>
              <w:spacing w:before="120" w:after="120"/>
            </w:pPr>
            <w:r w:rsidRPr="0013667E">
              <w:t xml:space="preserve">The Church of England has </w:t>
            </w:r>
            <w:r w:rsidR="00052A4F" w:rsidRPr="0013667E">
              <w:t xml:space="preserve">practice guidance for </w:t>
            </w:r>
            <w:r w:rsidRPr="0013667E">
              <w:t xml:space="preserve">Safeguarding Training. Completion of </w:t>
            </w:r>
            <w:r w:rsidR="00052A4F" w:rsidRPr="0013667E">
              <w:t xml:space="preserve">core </w:t>
            </w:r>
            <w:r w:rsidRPr="0013667E">
              <w:t>modules is mandatory</w:t>
            </w:r>
            <w:r w:rsidR="00052A4F" w:rsidRPr="0013667E">
              <w:t xml:space="preserve"> for certain roles and specialist courses are also a requirement f</w:t>
            </w:r>
            <w:r w:rsidR="0013667E" w:rsidRPr="0013667E">
              <w:t>or</w:t>
            </w:r>
            <w:r w:rsidR="00052A4F" w:rsidRPr="0013667E">
              <w:t xml:space="preserve"> some roles</w:t>
            </w:r>
            <w:r w:rsidRPr="0013667E">
              <w:t>.</w:t>
            </w:r>
          </w:p>
          <w:p w14:paraId="1D595577" w14:textId="77777777" w:rsidR="008C650C" w:rsidRPr="00385D72" w:rsidRDefault="008C650C" w:rsidP="00052A4F">
            <w:pPr>
              <w:spacing w:before="120" w:after="120"/>
              <w:rPr>
                <w:rFonts w:asciiTheme="minorHAnsi" w:hAnsiTheme="minorHAnsi" w:cs="Arial"/>
                <w:sz w:val="22"/>
                <w:szCs w:val="22"/>
                <w:highlight w:val="yellow"/>
              </w:rPr>
            </w:pPr>
            <w:r w:rsidRPr="0013667E">
              <w:t xml:space="preserve">Ensuring provision and recording of this training is a PCC responsibility for Parish staff and volunteers. </w:t>
            </w:r>
          </w:p>
        </w:tc>
        <w:tc>
          <w:tcPr>
            <w:tcW w:w="7938" w:type="dxa"/>
          </w:tcPr>
          <w:p w14:paraId="1D595578" w14:textId="77777777" w:rsidR="00052A4F" w:rsidRPr="00F77627" w:rsidRDefault="008C650C" w:rsidP="00052A4F">
            <w:pPr>
              <w:spacing w:before="120" w:after="120"/>
            </w:pPr>
            <w:r w:rsidRPr="00F77627">
              <w:t xml:space="preserve">See Diocesan Website </w:t>
            </w:r>
            <w:r w:rsidR="00052A4F" w:rsidRPr="00F77627">
              <w:t>:</w:t>
            </w:r>
          </w:p>
          <w:p w14:paraId="1D59557B" w14:textId="7DB403E1" w:rsidR="00052A4F" w:rsidRPr="00385D72" w:rsidRDefault="00000000" w:rsidP="00052A4F">
            <w:pPr>
              <w:spacing w:before="120" w:after="120"/>
              <w:rPr>
                <w:highlight w:val="yellow"/>
              </w:rPr>
            </w:pPr>
            <w:hyperlink r:id="rId36" w:history="1">
              <w:r w:rsidR="00F77627" w:rsidRPr="00F77627">
                <w:rPr>
                  <w:rFonts w:cs="Times New Roman"/>
                  <w:color w:val="0000FF"/>
                  <w:u w:val="single"/>
                  <w:lang w:eastAsia="en-US"/>
                </w:rPr>
                <w:t>Safeguarding training - Diocese of Bristol (anglican.org)</w:t>
              </w:r>
            </w:hyperlink>
          </w:p>
          <w:p w14:paraId="1D59557C" w14:textId="2713F963" w:rsidR="00052A4F" w:rsidRPr="0013667E" w:rsidRDefault="00000000" w:rsidP="00052A4F">
            <w:pPr>
              <w:spacing w:before="120" w:after="120"/>
            </w:pPr>
            <w:hyperlink r:id="rId37" w:history="1">
              <w:r w:rsidR="0013667E" w:rsidRPr="0013667E">
                <w:rPr>
                  <w:rStyle w:val="Hyperlink"/>
                </w:rPr>
                <w:t>Safeguarding Learning Development Framework 2021</w:t>
              </w:r>
            </w:hyperlink>
            <w:r w:rsidR="00052A4F" w:rsidRPr="0013667E">
              <w:t>, House of Bishops (2</w:t>
            </w:r>
            <w:r w:rsidR="0013667E" w:rsidRPr="0013667E">
              <w:t>021</w:t>
            </w:r>
            <w:r w:rsidR="00052A4F" w:rsidRPr="0013667E">
              <w:t>)</w:t>
            </w:r>
          </w:p>
          <w:p w14:paraId="1D59557D" w14:textId="77777777" w:rsidR="00052A4F" w:rsidRPr="00385D72" w:rsidRDefault="00052A4F" w:rsidP="00052A4F">
            <w:pPr>
              <w:spacing w:before="120" w:after="120"/>
              <w:rPr>
                <w:highlight w:val="yellow"/>
              </w:rPr>
            </w:pPr>
          </w:p>
          <w:p w14:paraId="1D59557E" w14:textId="77777777" w:rsidR="008C650C" w:rsidRPr="00385D72" w:rsidRDefault="008C650C" w:rsidP="00052A4F">
            <w:pPr>
              <w:spacing w:before="120" w:after="120"/>
              <w:rPr>
                <w:rFonts w:asciiTheme="minorHAnsi" w:hAnsiTheme="minorHAnsi" w:cs="Arial"/>
                <w:sz w:val="22"/>
                <w:szCs w:val="22"/>
                <w:highlight w:val="yellow"/>
              </w:rPr>
            </w:pPr>
          </w:p>
        </w:tc>
      </w:tr>
      <w:tr w:rsidR="008C650C" w:rsidRPr="008C650C" w14:paraId="1D595584" w14:textId="77777777" w:rsidTr="008C650C">
        <w:tc>
          <w:tcPr>
            <w:tcW w:w="5954" w:type="dxa"/>
          </w:tcPr>
          <w:p w14:paraId="1D595580" w14:textId="77777777" w:rsidR="008C650C" w:rsidRPr="00385D72" w:rsidRDefault="008C650C" w:rsidP="008C650C">
            <w:pPr>
              <w:spacing w:before="120" w:after="120"/>
              <w:rPr>
                <w:highlight w:val="yellow"/>
              </w:rPr>
            </w:pPr>
            <w:r w:rsidRPr="003C3A4A">
              <w:t>Appropriate insurance cover must be in place for all activities</w:t>
            </w:r>
          </w:p>
        </w:tc>
        <w:tc>
          <w:tcPr>
            <w:tcW w:w="7938" w:type="dxa"/>
          </w:tcPr>
          <w:p w14:paraId="1D595581" w14:textId="6CB707FC" w:rsidR="00052A4F" w:rsidRPr="003C3A4A" w:rsidRDefault="00000000" w:rsidP="00052A4F">
            <w:pPr>
              <w:spacing w:before="120" w:after="120"/>
              <w:rPr>
                <w:rFonts w:cs="Arial"/>
              </w:rPr>
            </w:pPr>
            <w:hyperlink r:id="rId38" w:history="1">
              <w:r w:rsidR="00052A4F" w:rsidRPr="003C3A4A">
                <w:rPr>
                  <w:rFonts w:cs="Arial"/>
                  <w:color w:val="0000FF"/>
                  <w:u w:val="single"/>
                </w:rPr>
                <w:t>Protecting All Gods Children</w:t>
              </w:r>
            </w:hyperlink>
            <w:r w:rsidR="00052A4F" w:rsidRPr="003C3A4A">
              <w:rPr>
                <w:rFonts w:cs="Arial"/>
              </w:rPr>
              <w:t xml:space="preserve"> House of Bishops (2010)</w:t>
            </w:r>
          </w:p>
          <w:p w14:paraId="1D595582" w14:textId="5B2D1582" w:rsidR="00052A4F" w:rsidRPr="005260EB" w:rsidRDefault="00000000" w:rsidP="00052A4F">
            <w:pPr>
              <w:spacing w:before="120" w:after="120"/>
              <w:rPr>
                <w:rFonts w:cs="Arial"/>
              </w:rPr>
            </w:pPr>
            <w:hyperlink r:id="rId39" w:history="1">
              <w:r w:rsidR="00052A4F" w:rsidRPr="005260EB">
                <w:rPr>
                  <w:rFonts w:cs="Arial"/>
                  <w:color w:val="0000FF"/>
                  <w:u w:val="single"/>
                </w:rPr>
                <w:t>Promoting a Safe Church</w:t>
              </w:r>
            </w:hyperlink>
            <w:r w:rsidR="00052A4F" w:rsidRPr="005260EB">
              <w:rPr>
                <w:rFonts w:cs="Arial"/>
                <w:color w:val="0000FF"/>
                <w:u w:val="single"/>
              </w:rPr>
              <w:t xml:space="preserve"> </w:t>
            </w:r>
            <w:r w:rsidR="00052A4F" w:rsidRPr="005260EB">
              <w:t>House of Bishops (2006)</w:t>
            </w:r>
          </w:p>
          <w:p w14:paraId="1D595583" w14:textId="77777777" w:rsidR="008C650C" w:rsidRPr="00385D72" w:rsidRDefault="008C650C" w:rsidP="008C650C">
            <w:pPr>
              <w:spacing w:before="120" w:after="120"/>
              <w:rPr>
                <w:highlight w:val="yellow"/>
              </w:rPr>
            </w:pPr>
            <w:r w:rsidRPr="003C3A4A">
              <w:lastRenderedPageBreak/>
              <w:t>Your church insurance policy</w:t>
            </w:r>
          </w:p>
        </w:tc>
      </w:tr>
      <w:tr w:rsidR="008C650C" w:rsidRPr="008C650C" w14:paraId="1D59558C" w14:textId="77777777" w:rsidTr="008C650C">
        <w:tc>
          <w:tcPr>
            <w:tcW w:w="5954" w:type="dxa"/>
          </w:tcPr>
          <w:p w14:paraId="1D595587" w14:textId="65F6DF3C" w:rsidR="008C650C" w:rsidRPr="00385D72" w:rsidRDefault="008C650C" w:rsidP="00095D38">
            <w:pPr>
              <w:spacing w:before="120" w:after="120"/>
              <w:rPr>
                <w:highlight w:val="yellow"/>
              </w:rPr>
            </w:pPr>
            <w:r w:rsidRPr="00EA20C7">
              <w:lastRenderedPageBreak/>
              <w:t xml:space="preserve">Records of recruitment and safeguarding concerns should be maintained securely and appropriately by the appropriate person in line with the Data Protection Act 1998 and Church of England </w:t>
            </w:r>
            <w:r w:rsidR="00AF3C84" w:rsidRPr="00EA20C7">
              <w:t xml:space="preserve">guidance. </w:t>
            </w:r>
            <w:r w:rsidRPr="00EA20C7">
              <w:t xml:space="preserve">This will require clear arrangements for PSO’s to have access to secure physical or electronic storage. </w:t>
            </w:r>
          </w:p>
        </w:tc>
        <w:tc>
          <w:tcPr>
            <w:tcW w:w="7938" w:type="dxa"/>
          </w:tcPr>
          <w:p w14:paraId="1D595588" w14:textId="2A89D78D" w:rsidR="008C650C" w:rsidRPr="00EA20C7" w:rsidRDefault="00000000" w:rsidP="008C650C">
            <w:pPr>
              <w:spacing w:before="120" w:after="120"/>
            </w:pPr>
            <w:hyperlink r:id="rId40" w:history="1">
              <w:r w:rsidR="008C650C" w:rsidRPr="00EA20C7">
                <w:rPr>
                  <w:rStyle w:val="Hyperlink"/>
                </w:rPr>
                <w:t>Keep or Bin…?The Care of Your Parish Records</w:t>
              </w:r>
            </w:hyperlink>
            <w:r w:rsidR="00AF3C84" w:rsidRPr="00EA20C7">
              <w:t xml:space="preserve"> Church of England Record Centre Records Management Guide No. 1, House of Bishops (2006)</w:t>
            </w:r>
          </w:p>
          <w:p w14:paraId="1D595589" w14:textId="0546E964" w:rsidR="008C650C" w:rsidRPr="00707A38" w:rsidRDefault="00AB0781" w:rsidP="008C650C">
            <w:pPr>
              <w:spacing w:before="120" w:after="120"/>
              <w:rPr>
                <w:rStyle w:val="Hyperlink"/>
                <w:rFonts w:cs="Arial"/>
              </w:rPr>
            </w:pPr>
            <w:r>
              <w:rPr>
                <w:rFonts w:cs="Arial"/>
                <w:color w:val="0000FF"/>
                <w:highlight w:val="yellow"/>
                <w:u w:val="single"/>
              </w:rPr>
              <w:fldChar w:fldCharType="begin"/>
            </w:r>
            <w:r>
              <w:rPr>
                <w:rFonts w:cs="Arial"/>
                <w:color w:val="0000FF"/>
                <w:highlight w:val="yellow"/>
                <w:u w:val="single"/>
              </w:rPr>
              <w:instrText xml:space="preserve"> HYPERLINK "https://www.churchofengland.org/sites/default/files/2017-11/safeguarding%20joint%20practice%20guidance%20-%20safeguarding%20records.pdf" </w:instrText>
            </w:r>
            <w:r>
              <w:rPr>
                <w:rFonts w:cs="Arial"/>
                <w:color w:val="0000FF"/>
                <w:highlight w:val="yellow"/>
                <w:u w:val="single"/>
              </w:rPr>
            </w:r>
            <w:r>
              <w:rPr>
                <w:rFonts w:cs="Arial"/>
                <w:color w:val="0000FF"/>
                <w:highlight w:val="yellow"/>
                <w:u w:val="single"/>
              </w:rPr>
              <w:fldChar w:fldCharType="separate"/>
            </w:r>
            <w:r w:rsidR="008C650C" w:rsidRPr="00707A38">
              <w:rPr>
                <w:rStyle w:val="Hyperlink"/>
                <w:rFonts w:cs="Arial"/>
                <w:lang w:eastAsia="en-US"/>
              </w:rPr>
              <w:t>Safeguarding Records: Joint Practice Guidance for the Church of England and Methodist Churches 2015</w:t>
            </w:r>
          </w:p>
          <w:p w14:paraId="1D59558B" w14:textId="00DA2DA4" w:rsidR="008C650C" w:rsidRPr="00385D72" w:rsidRDefault="00AB0781" w:rsidP="008C650C">
            <w:pPr>
              <w:rPr>
                <w:rFonts w:asciiTheme="minorHAnsi" w:hAnsiTheme="minorHAnsi" w:cs="Arial"/>
                <w:sz w:val="22"/>
                <w:szCs w:val="22"/>
                <w:highlight w:val="yellow"/>
              </w:rPr>
            </w:pPr>
            <w:r>
              <w:rPr>
                <w:rFonts w:cs="Arial"/>
                <w:color w:val="0000FF"/>
                <w:highlight w:val="yellow"/>
                <w:u w:val="single"/>
              </w:rPr>
              <w:fldChar w:fldCharType="end"/>
            </w:r>
          </w:p>
        </w:tc>
      </w:tr>
      <w:tr w:rsidR="008C650C" w:rsidRPr="008C650C" w14:paraId="1D59558F" w14:textId="77777777" w:rsidTr="008C650C">
        <w:tc>
          <w:tcPr>
            <w:tcW w:w="5954" w:type="dxa"/>
          </w:tcPr>
          <w:p w14:paraId="1D59558D" w14:textId="77777777" w:rsidR="008C650C" w:rsidRPr="00385D72" w:rsidRDefault="008C650C" w:rsidP="00AF3C84">
            <w:pPr>
              <w:spacing w:before="120" w:after="120"/>
              <w:rPr>
                <w:highlight w:val="yellow"/>
              </w:rPr>
            </w:pPr>
            <w:r w:rsidRPr="008363BE">
              <w:t>Ensure that appropriate risk assessments are undertaken where an individual may pose a risk to others including following an allegation being made, following a court case and on receipt o</w:t>
            </w:r>
            <w:r w:rsidR="00AF3C84" w:rsidRPr="008363BE">
              <w:t>f</w:t>
            </w:r>
            <w:r w:rsidRPr="008363BE">
              <w:t xml:space="preserve"> a non clear DBS disclosure</w:t>
            </w:r>
            <w:r w:rsidR="00AF3C84" w:rsidRPr="008363BE">
              <w:t>.</w:t>
            </w:r>
          </w:p>
        </w:tc>
        <w:tc>
          <w:tcPr>
            <w:tcW w:w="7938" w:type="dxa"/>
          </w:tcPr>
          <w:p w14:paraId="1D59558E" w14:textId="48531631" w:rsidR="00AF3C84" w:rsidRPr="00385D72" w:rsidRDefault="00000000" w:rsidP="008C650C">
            <w:pPr>
              <w:spacing w:before="120" w:after="120"/>
              <w:rPr>
                <w:rFonts w:cs="Arial"/>
                <w:highlight w:val="yellow"/>
              </w:rPr>
            </w:pPr>
            <w:hyperlink r:id="rId41" w:history="1">
              <w:r w:rsidR="00252560" w:rsidRPr="009D622A">
                <w:rPr>
                  <w:rStyle w:val="Hyperlink"/>
                  <w:rFonts w:cs="Arial"/>
                  <w:lang w:eastAsia="en-US"/>
                </w:rPr>
                <w:t>Responding to, assessing and managing safeguarding concerns or allegations against church officers</w:t>
              </w:r>
              <w:r w:rsidR="00AF3C84" w:rsidRPr="009D622A">
                <w:rPr>
                  <w:rStyle w:val="Hyperlink"/>
                  <w:rFonts w:cs="Arial"/>
                </w:rPr>
                <w:t>,</w:t>
              </w:r>
            </w:hyperlink>
            <w:r w:rsidR="00AF3C84" w:rsidRPr="002659ED">
              <w:rPr>
                <w:rFonts w:cs="Arial"/>
              </w:rPr>
              <w:t xml:space="preserve"> House of Bishops ( 201</w:t>
            </w:r>
            <w:r w:rsidR="008363BE" w:rsidRPr="002659ED">
              <w:rPr>
                <w:rFonts w:cs="Arial"/>
              </w:rPr>
              <w:t>7</w:t>
            </w:r>
            <w:r w:rsidR="00AF3C84" w:rsidRPr="002659ED">
              <w:rPr>
                <w:rFonts w:cs="Arial"/>
              </w:rPr>
              <w:t>)</w:t>
            </w:r>
          </w:p>
        </w:tc>
      </w:tr>
      <w:tr w:rsidR="008C650C" w:rsidRPr="008C650C" w14:paraId="1D595593" w14:textId="77777777" w:rsidTr="008C650C">
        <w:tc>
          <w:tcPr>
            <w:tcW w:w="5954" w:type="dxa"/>
          </w:tcPr>
          <w:p w14:paraId="1D595590" w14:textId="77777777" w:rsidR="008C650C" w:rsidRPr="00385D72" w:rsidRDefault="008C650C" w:rsidP="00AF3C84">
            <w:pPr>
              <w:spacing w:before="120" w:after="120"/>
              <w:rPr>
                <w:highlight w:val="yellow"/>
              </w:rPr>
            </w:pPr>
            <w:r w:rsidRPr="00552BF8">
              <w:t xml:space="preserve">Be aware of and follow the guidance for Parishes in ‘Responding </w:t>
            </w:r>
            <w:r w:rsidR="00AF3C84" w:rsidRPr="00552BF8">
              <w:t xml:space="preserve">Well </w:t>
            </w:r>
            <w:r w:rsidRPr="00552BF8">
              <w:t xml:space="preserve">to Domestic Abuse’ </w:t>
            </w:r>
            <w:r w:rsidR="00AF3C84" w:rsidRPr="00552BF8">
              <w:t>including adopting and publicising a Parish Policy Statement regarding Domestic Abuse</w:t>
            </w:r>
          </w:p>
        </w:tc>
        <w:tc>
          <w:tcPr>
            <w:tcW w:w="7938" w:type="dxa"/>
          </w:tcPr>
          <w:p w14:paraId="1D595591" w14:textId="7B539F17" w:rsidR="008C650C" w:rsidRPr="007A5E3F" w:rsidRDefault="00000000" w:rsidP="00AF3C84">
            <w:hyperlink r:id="rId42" w:history="1">
              <w:r w:rsidR="00AF3C84" w:rsidRPr="007A5E3F">
                <w:rPr>
                  <w:rStyle w:val="Hyperlink"/>
                </w:rPr>
                <w:t>Responding Well to Domestic Abuse: Policy and Practice Guidance</w:t>
              </w:r>
            </w:hyperlink>
            <w:r w:rsidR="00AF3C84" w:rsidRPr="007A5E3F">
              <w:t>, House of Bishops (2017)</w:t>
            </w:r>
          </w:p>
          <w:p w14:paraId="1D595592" w14:textId="00467FF4" w:rsidR="00776CC7" w:rsidRPr="007A5E3F" w:rsidRDefault="00000000" w:rsidP="00AF3C84">
            <w:hyperlink r:id="rId43" w:history="1">
              <w:r w:rsidR="00776CC7" w:rsidRPr="007A5E3F">
                <w:rPr>
                  <w:rStyle w:val="Hyperlink"/>
                </w:rPr>
                <w:t>Parish Template Domestic Abuse Policy Statement</w:t>
              </w:r>
            </w:hyperlink>
            <w:r w:rsidR="00776CC7" w:rsidRPr="007A5E3F">
              <w:t>, Diocese of Bristol (2017)</w:t>
            </w:r>
          </w:p>
        </w:tc>
      </w:tr>
      <w:tr w:rsidR="008C650C" w:rsidRPr="008C650C" w14:paraId="1D595597" w14:textId="77777777" w:rsidTr="008C650C">
        <w:tc>
          <w:tcPr>
            <w:tcW w:w="5954" w:type="dxa"/>
          </w:tcPr>
          <w:p w14:paraId="1D595594" w14:textId="0C0561D7" w:rsidR="008C650C" w:rsidRPr="00C944D4" w:rsidRDefault="008C650C" w:rsidP="008C650C">
            <w:pPr>
              <w:spacing w:before="120" w:after="120"/>
            </w:pPr>
            <w:r w:rsidRPr="00C944D4">
              <w:t>Be aware of and follow the guidance for Parishes in  ‘Responding</w:t>
            </w:r>
            <w:r w:rsidR="00FE1A9A" w:rsidRPr="00C944D4">
              <w:t xml:space="preserve"> </w:t>
            </w:r>
            <w:r w:rsidR="00C944D4" w:rsidRPr="00C944D4">
              <w:t>W</w:t>
            </w:r>
            <w:r w:rsidR="00FE1A9A" w:rsidRPr="00C944D4">
              <w:t>ell</w:t>
            </w:r>
            <w:r w:rsidRPr="00C944D4">
              <w:t xml:space="preserve"> to </w:t>
            </w:r>
            <w:r w:rsidR="00C944D4" w:rsidRPr="00C944D4">
              <w:t>V</w:t>
            </w:r>
            <w:r w:rsidR="00FE1A9A" w:rsidRPr="00C944D4">
              <w:t xml:space="preserve">ictims and </w:t>
            </w:r>
            <w:r w:rsidR="00C944D4" w:rsidRPr="00C944D4">
              <w:t>S</w:t>
            </w:r>
            <w:r w:rsidR="00FE1A9A" w:rsidRPr="00C944D4">
              <w:t>urvivors</w:t>
            </w:r>
            <w:r w:rsidR="00C944D4" w:rsidRPr="00C944D4">
              <w:t xml:space="preserve"> of Abuse’</w:t>
            </w:r>
            <w:r w:rsidRPr="00C944D4">
              <w:t xml:space="preserve">. </w:t>
            </w:r>
          </w:p>
        </w:tc>
        <w:tc>
          <w:tcPr>
            <w:tcW w:w="7938" w:type="dxa"/>
          </w:tcPr>
          <w:p w14:paraId="1D595595" w14:textId="606EDAF3" w:rsidR="008C650C" w:rsidRPr="004421A8" w:rsidRDefault="00000000" w:rsidP="008C650C">
            <w:pPr>
              <w:spacing w:before="120" w:after="120"/>
              <w:rPr>
                <w:rFonts w:cs="Arial"/>
              </w:rPr>
            </w:pPr>
            <w:hyperlink r:id="rId44" w:history="1">
              <w:r w:rsidR="004421A8" w:rsidRPr="004421A8">
                <w:rPr>
                  <w:rStyle w:val="Hyperlink"/>
                  <w:rFonts w:cs="Arial"/>
                </w:rPr>
                <w:t>Responding Well to Victims and Survivors of Abuse</w:t>
              </w:r>
            </w:hyperlink>
            <w:r w:rsidR="00776CC7" w:rsidRPr="004421A8">
              <w:rPr>
                <w:rFonts w:cs="Arial"/>
              </w:rPr>
              <w:t>, House of Bishops (20</w:t>
            </w:r>
            <w:r w:rsidR="004421A8" w:rsidRPr="004421A8">
              <w:rPr>
                <w:rFonts w:cs="Arial"/>
              </w:rPr>
              <w:t>2</w:t>
            </w:r>
            <w:r w:rsidR="00776CC7" w:rsidRPr="004421A8">
              <w:rPr>
                <w:rFonts w:cs="Arial"/>
              </w:rPr>
              <w:t>1)</w:t>
            </w:r>
          </w:p>
          <w:p w14:paraId="1D595596" w14:textId="77777777" w:rsidR="008C650C" w:rsidRPr="00385D72" w:rsidRDefault="008C650C" w:rsidP="008C650C">
            <w:pPr>
              <w:rPr>
                <w:rFonts w:asciiTheme="minorHAnsi" w:hAnsiTheme="minorHAnsi" w:cs="Arial"/>
                <w:sz w:val="22"/>
                <w:szCs w:val="22"/>
                <w:highlight w:val="yellow"/>
              </w:rPr>
            </w:pPr>
          </w:p>
        </w:tc>
      </w:tr>
    </w:tbl>
    <w:p w14:paraId="1D595598" w14:textId="77777777" w:rsidR="008C650C" w:rsidRDefault="008C650C" w:rsidP="008C650C">
      <w:pPr>
        <w:spacing w:before="120" w:after="120" w:line="276" w:lineRule="auto"/>
        <w:rPr>
          <w:lang w:eastAsia="en-GB"/>
        </w:rPr>
      </w:pPr>
    </w:p>
    <w:p w14:paraId="1D595599" w14:textId="77777777" w:rsidR="00776CC7" w:rsidRDefault="00776CC7" w:rsidP="008C650C">
      <w:pPr>
        <w:spacing w:before="120" w:after="120" w:line="276" w:lineRule="auto"/>
        <w:rPr>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238"/>
        <w:gridCol w:w="3826"/>
      </w:tblGrid>
      <w:tr w:rsidR="00776CC7" w:rsidRPr="008C650C" w14:paraId="1D59559B" w14:textId="77777777" w:rsidTr="00776CC7">
        <w:trPr>
          <w:jc w:val="center"/>
        </w:trPr>
        <w:tc>
          <w:tcPr>
            <w:tcW w:w="9095" w:type="dxa"/>
            <w:gridSpan w:val="3"/>
            <w:shd w:val="clear" w:color="auto" w:fill="auto"/>
          </w:tcPr>
          <w:p w14:paraId="1D59559A" w14:textId="77777777" w:rsidR="00776CC7" w:rsidRPr="008C650C" w:rsidRDefault="00776CC7" w:rsidP="00785EAC">
            <w:pPr>
              <w:spacing w:line="276" w:lineRule="auto"/>
              <w:rPr>
                <w:lang w:eastAsia="en-GB"/>
              </w:rPr>
            </w:pPr>
            <w:r w:rsidRPr="008C650C">
              <w:rPr>
                <w:lang w:eastAsia="en-GB"/>
              </w:rPr>
              <w:t>Document Control Information</w:t>
            </w:r>
          </w:p>
        </w:tc>
      </w:tr>
      <w:tr w:rsidR="00776CC7" w:rsidRPr="008C650C" w14:paraId="1D59559F" w14:textId="77777777" w:rsidTr="00776CC7">
        <w:trPr>
          <w:jc w:val="center"/>
        </w:trPr>
        <w:tc>
          <w:tcPr>
            <w:tcW w:w="3031" w:type="dxa"/>
            <w:shd w:val="clear" w:color="auto" w:fill="auto"/>
          </w:tcPr>
          <w:p w14:paraId="1D59559C" w14:textId="77777777" w:rsidR="00776CC7" w:rsidRPr="008C650C" w:rsidRDefault="00776CC7" w:rsidP="00785EAC">
            <w:pPr>
              <w:spacing w:line="276" w:lineRule="auto"/>
              <w:rPr>
                <w:lang w:eastAsia="en-GB"/>
              </w:rPr>
            </w:pPr>
            <w:r w:rsidRPr="008C650C">
              <w:rPr>
                <w:lang w:eastAsia="en-GB"/>
              </w:rPr>
              <w:t>Document Issued By</w:t>
            </w:r>
          </w:p>
        </w:tc>
        <w:tc>
          <w:tcPr>
            <w:tcW w:w="2238" w:type="dxa"/>
            <w:shd w:val="clear" w:color="auto" w:fill="auto"/>
          </w:tcPr>
          <w:p w14:paraId="1D59559D" w14:textId="77777777" w:rsidR="00776CC7" w:rsidRPr="008C650C" w:rsidRDefault="00776CC7" w:rsidP="00785EAC">
            <w:pPr>
              <w:spacing w:line="276" w:lineRule="auto"/>
              <w:rPr>
                <w:lang w:eastAsia="en-GB"/>
              </w:rPr>
            </w:pPr>
            <w:r>
              <w:rPr>
                <w:lang w:eastAsia="en-GB"/>
              </w:rPr>
              <w:t>Adam Bond</w:t>
            </w:r>
          </w:p>
        </w:tc>
        <w:tc>
          <w:tcPr>
            <w:tcW w:w="3826" w:type="dxa"/>
            <w:shd w:val="clear" w:color="auto" w:fill="auto"/>
          </w:tcPr>
          <w:p w14:paraId="1D59559E" w14:textId="77777777" w:rsidR="00776CC7" w:rsidRPr="008C650C" w:rsidRDefault="00776CC7" w:rsidP="00785EAC">
            <w:pPr>
              <w:spacing w:line="276" w:lineRule="auto"/>
              <w:rPr>
                <w:lang w:eastAsia="en-GB"/>
              </w:rPr>
            </w:pPr>
            <w:r w:rsidRPr="008C650C">
              <w:rPr>
                <w:lang w:eastAsia="en-GB"/>
              </w:rPr>
              <w:t>Diocesan Safeguarding Adviser</w:t>
            </w:r>
          </w:p>
        </w:tc>
      </w:tr>
      <w:tr w:rsidR="00776CC7" w:rsidRPr="008C650C" w14:paraId="1D5955A4" w14:textId="77777777" w:rsidTr="00776CC7">
        <w:trPr>
          <w:jc w:val="center"/>
        </w:trPr>
        <w:tc>
          <w:tcPr>
            <w:tcW w:w="3031" w:type="dxa"/>
            <w:shd w:val="clear" w:color="auto" w:fill="auto"/>
          </w:tcPr>
          <w:p w14:paraId="1D5955A0" w14:textId="77777777" w:rsidR="00776CC7" w:rsidRPr="008C650C" w:rsidRDefault="00776CC7" w:rsidP="00785EAC">
            <w:pPr>
              <w:spacing w:line="276" w:lineRule="auto"/>
              <w:rPr>
                <w:lang w:eastAsia="en-GB"/>
              </w:rPr>
            </w:pPr>
            <w:r w:rsidRPr="008C650C">
              <w:rPr>
                <w:lang w:eastAsia="en-GB"/>
              </w:rPr>
              <w:t>Document Issued Date</w:t>
            </w:r>
          </w:p>
        </w:tc>
        <w:tc>
          <w:tcPr>
            <w:tcW w:w="6064" w:type="dxa"/>
            <w:gridSpan w:val="2"/>
            <w:vMerge w:val="restart"/>
            <w:shd w:val="clear" w:color="auto" w:fill="auto"/>
          </w:tcPr>
          <w:p w14:paraId="1D5955A1" w14:textId="77777777" w:rsidR="00776CC7" w:rsidRPr="008C650C" w:rsidRDefault="00776CC7" w:rsidP="00785EAC">
            <w:pPr>
              <w:spacing w:line="276" w:lineRule="auto"/>
              <w:rPr>
                <w:lang w:eastAsia="en-GB"/>
              </w:rPr>
            </w:pPr>
            <w:r w:rsidRPr="008C650C">
              <w:rPr>
                <w:lang w:eastAsia="en-GB"/>
              </w:rPr>
              <w:t>September 2014</w:t>
            </w:r>
          </w:p>
          <w:p w14:paraId="1D5955A2" w14:textId="77777777" w:rsidR="00776CC7" w:rsidRPr="008C650C" w:rsidRDefault="00776CC7" w:rsidP="00785EAC">
            <w:pPr>
              <w:spacing w:line="276" w:lineRule="auto"/>
              <w:rPr>
                <w:lang w:eastAsia="en-GB"/>
              </w:rPr>
            </w:pPr>
            <w:r w:rsidRPr="008C650C">
              <w:rPr>
                <w:lang w:eastAsia="en-GB"/>
              </w:rPr>
              <w:t>Annual</w:t>
            </w:r>
          </w:p>
          <w:p w14:paraId="1D5955A3" w14:textId="23225441" w:rsidR="00776CC7" w:rsidRPr="008C650C" w:rsidRDefault="00385D72" w:rsidP="00785EAC">
            <w:pPr>
              <w:spacing w:line="276" w:lineRule="auto"/>
              <w:rPr>
                <w:lang w:eastAsia="en-GB"/>
              </w:rPr>
            </w:pPr>
            <w:r>
              <w:rPr>
                <w:lang w:eastAsia="en-GB"/>
              </w:rPr>
              <w:t>May 2023</w:t>
            </w:r>
          </w:p>
        </w:tc>
      </w:tr>
      <w:tr w:rsidR="00776CC7" w:rsidRPr="008C650C" w14:paraId="1D5955A7" w14:textId="77777777" w:rsidTr="00776CC7">
        <w:trPr>
          <w:jc w:val="center"/>
        </w:trPr>
        <w:tc>
          <w:tcPr>
            <w:tcW w:w="3031" w:type="dxa"/>
            <w:shd w:val="clear" w:color="auto" w:fill="auto"/>
          </w:tcPr>
          <w:p w14:paraId="1D5955A5" w14:textId="77777777" w:rsidR="00776CC7" w:rsidRPr="008C650C" w:rsidRDefault="00776CC7" w:rsidP="00785EAC">
            <w:pPr>
              <w:spacing w:line="276" w:lineRule="auto"/>
              <w:rPr>
                <w:lang w:eastAsia="en-GB"/>
              </w:rPr>
            </w:pPr>
            <w:r w:rsidRPr="008C650C">
              <w:rPr>
                <w:lang w:eastAsia="en-GB"/>
              </w:rPr>
              <w:t>Review Frequency</w:t>
            </w:r>
          </w:p>
        </w:tc>
        <w:tc>
          <w:tcPr>
            <w:tcW w:w="6064" w:type="dxa"/>
            <w:gridSpan w:val="2"/>
            <w:vMerge/>
            <w:shd w:val="clear" w:color="auto" w:fill="auto"/>
          </w:tcPr>
          <w:p w14:paraId="1D5955A6" w14:textId="77777777" w:rsidR="00776CC7" w:rsidRPr="008C650C" w:rsidRDefault="00776CC7" w:rsidP="00785EAC">
            <w:pPr>
              <w:overflowPunct w:val="0"/>
              <w:autoSpaceDE w:val="0"/>
              <w:autoSpaceDN w:val="0"/>
              <w:adjustRightInd w:val="0"/>
              <w:spacing w:line="276" w:lineRule="auto"/>
              <w:textAlignment w:val="baseline"/>
              <w:rPr>
                <w:rFonts w:asciiTheme="minorHAnsi" w:hAnsiTheme="minorHAnsi" w:cs="Arial"/>
                <w:sz w:val="22"/>
                <w:szCs w:val="22"/>
                <w:lang w:eastAsia="en-GB"/>
              </w:rPr>
            </w:pPr>
          </w:p>
        </w:tc>
      </w:tr>
      <w:tr w:rsidR="00776CC7" w:rsidRPr="008C650C" w14:paraId="1D5955AA" w14:textId="77777777" w:rsidTr="00776CC7">
        <w:trPr>
          <w:jc w:val="center"/>
        </w:trPr>
        <w:tc>
          <w:tcPr>
            <w:tcW w:w="3031" w:type="dxa"/>
            <w:shd w:val="clear" w:color="auto" w:fill="auto"/>
          </w:tcPr>
          <w:p w14:paraId="1D5955A8" w14:textId="77777777" w:rsidR="00776CC7" w:rsidRPr="008C650C" w:rsidRDefault="00776CC7" w:rsidP="00785EAC">
            <w:pPr>
              <w:spacing w:line="276" w:lineRule="auto"/>
              <w:rPr>
                <w:lang w:eastAsia="en-GB"/>
              </w:rPr>
            </w:pPr>
            <w:r w:rsidRPr="008C650C">
              <w:rPr>
                <w:lang w:eastAsia="en-GB"/>
              </w:rPr>
              <w:t>Last Review</w:t>
            </w:r>
          </w:p>
        </w:tc>
        <w:tc>
          <w:tcPr>
            <w:tcW w:w="6064" w:type="dxa"/>
            <w:gridSpan w:val="2"/>
            <w:vMerge/>
            <w:shd w:val="clear" w:color="auto" w:fill="auto"/>
          </w:tcPr>
          <w:p w14:paraId="1D5955A9" w14:textId="77777777" w:rsidR="00776CC7" w:rsidRPr="008C650C" w:rsidRDefault="00776CC7" w:rsidP="00785EAC">
            <w:pPr>
              <w:overflowPunct w:val="0"/>
              <w:autoSpaceDE w:val="0"/>
              <w:autoSpaceDN w:val="0"/>
              <w:adjustRightInd w:val="0"/>
              <w:spacing w:line="276" w:lineRule="auto"/>
              <w:textAlignment w:val="baseline"/>
              <w:rPr>
                <w:rFonts w:asciiTheme="minorHAnsi" w:hAnsiTheme="minorHAnsi" w:cs="Arial"/>
                <w:sz w:val="22"/>
                <w:szCs w:val="22"/>
                <w:lang w:eastAsia="en-GB"/>
              </w:rPr>
            </w:pPr>
          </w:p>
        </w:tc>
      </w:tr>
      <w:tr w:rsidR="00776CC7" w:rsidRPr="008C650C" w14:paraId="1D5955AD" w14:textId="77777777" w:rsidTr="00776CC7">
        <w:trPr>
          <w:jc w:val="center"/>
        </w:trPr>
        <w:tc>
          <w:tcPr>
            <w:tcW w:w="3031" w:type="dxa"/>
            <w:shd w:val="clear" w:color="auto" w:fill="auto"/>
          </w:tcPr>
          <w:p w14:paraId="1D5955AB" w14:textId="77777777" w:rsidR="00776CC7" w:rsidRPr="008C650C" w:rsidRDefault="00776CC7" w:rsidP="00785EAC">
            <w:pPr>
              <w:spacing w:line="276" w:lineRule="auto"/>
              <w:rPr>
                <w:lang w:eastAsia="en-GB"/>
              </w:rPr>
            </w:pPr>
            <w:r w:rsidRPr="008C650C">
              <w:rPr>
                <w:lang w:eastAsia="en-GB"/>
              </w:rPr>
              <w:t>Changes at last review</w:t>
            </w:r>
          </w:p>
        </w:tc>
        <w:tc>
          <w:tcPr>
            <w:tcW w:w="6064" w:type="dxa"/>
            <w:gridSpan w:val="2"/>
            <w:shd w:val="clear" w:color="auto" w:fill="auto"/>
          </w:tcPr>
          <w:p w14:paraId="1D5955AC" w14:textId="7327A17B" w:rsidR="00776CC7" w:rsidRPr="008C650C" w:rsidRDefault="00776CC7" w:rsidP="00785EAC">
            <w:pPr>
              <w:spacing w:line="276" w:lineRule="auto"/>
              <w:rPr>
                <w:lang w:eastAsia="en-GB"/>
              </w:rPr>
            </w:pPr>
            <w:r>
              <w:rPr>
                <w:lang w:eastAsia="en-GB"/>
              </w:rPr>
              <w:t xml:space="preserve">Updated with new training guidance, new </w:t>
            </w:r>
            <w:r w:rsidR="00642530">
              <w:rPr>
                <w:lang w:eastAsia="en-GB"/>
              </w:rPr>
              <w:t>DBS frequency</w:t>
            </w:r>
            <w:r>
              <w:rPr>
                <w:lang w:eastAsia="en-GB"/>
              </w:rPr>
              <w:t>. Corrected links</w:t>
            </w:r>
            <w:r w:rsidR="00642530">
              <w:rPr>
                <w:lang w:eastAsia="en-GB"/>
              </w:rPr>
              <w:t xml:space="preserve">. </w:t>
            </w:r>
          </w:p>
        </w:tc>
      </w:tr>
      <w:tr w:rsidR="00776CC7" w:rsidRPr="008C650C" w14:paraId="1D5955B0" w14:textId="77777777" w:rsidTr="00776CC7">
        <w:trPr>
          <w:jc w:val="center"/>
        </w:trPr>
        <w:tc>
          <w:tcPr>
            <w:tcW w:w="3031" w:type="dxa"/>
            <w:shd w:val="clear" w:color="auto" w:fill="auto"/>
          </w:tcPr>
          <w:p w14:paraId="1D5955AE" w14:textId="77777777" w:rsidR="00776CC7" w:rsidRPr="008C650C" w:rsidRDefault="00776CC7" w:rsidP="00785EAC">
            <w:pPr>
              <w:spacing w:line="276" w:lineRule="auto"/>
              <w:rPr>
                <w:lang w:eastAsia="en-GB"/>
              </w:rPr>
            </w:pPr>
            <w:r w:rsidRPr="008C650C">
              <w:rPr>
                <w:lang w:eastAsia="en-GB"/>
              </w:rPr>
              <w:t>Next Review Due</w:t>
            </w:r>
          </w:p>
        </w:tc>
        <w:tc>
          <w:tcPr>
            <w:tcW w:w="6064" w:type="dxa"/>
            <w:gridSpan w:val="2"/>
            <w:shd w:val="clear" w:color="auto" w:fill="auto"/>
          </w:tcPr>
          <w:p w14:paraId="1D5955AF" w14:textId="751516E3" w:rsidR="00776CC7" w:rsidRPr="008C650C" w:rsidRDefault="00385D72" w:rsidP="00785EAC">
            <w:pPr>
              <w:spacing w:line="276" w:lineRule="auto"/>
              <w:rPr>
                <w:lang w:eastAsia="en-GB"/>
              </w:rPr>
            </w:pPr>
            <w:r>
              <w:rPr>
                <w:lang w:eastAsia="en-GB"/>
              </w:rPr>
              <w:t>May</w:t>
            </w:r>
            <w:r w:rsidR="00776CC7" w:rsidRPr="008C650C">
              <w:rPr>
                <w:lang w:eastAsia="en-GB"/>
              </w:rPr>
              <w:t xml:space="preserve"> 20</w:t>
            </w:r>
            <w:r>
              <w:rPr>
                <w:lang w:eastAsia="en-GB"/>
              </w:rPr>
              <w:t>24</w:t>
            </w:r>
          </w:p>
        </w:tc>
      </w:tr>
    </w:tbl>
    <w:p w14:paraId="1D5955B1" w14:textId="77777777" w:rsidR="00776CC7" w:rsidRPr="008C650C" w:rsidRDefault="00776CC7" w:rsidP="008C650C">
      <w:pPr>
        <w:spacing w:before="120" w:after="120" w:line="276" w:lineRule="auto"/>
        <w:rPr>
          <w:lang w:eastAsia="en-GB"/>
        </w:rPr>
      </w:pPr>
    </w:p>
    <w:p w14:paraId="1D5955B2" w14:textId="77777777" w:rsidR="00D45F5C" w:rsidRPr="008C650C" w:rsidRDefault="00D45F5C" w:rsidP="008C650C">
      <w:pPr>
        <w:spacing w:before="120" w:after="120" w:line="276" w:lineRule="auto"/>
      </w:pPr>
    </w:p>
    <w:sectPr w:rsidR="00D45F5C" w:rsidRPr="008C650C" w:rsidSect="00C56830">
      <w:pgSz w:w="16840" w:h="11907" w:orient="landscape" w:code="9"/>
      <w:pgMar w:top="1440" w:right="1440" w:bottom="1440" w:left="1440" w:header="142" w:footer="236"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93F2" w14:textId="77777777" w:rsidR="00072AF1" w:rsidRDefault="00072AF1" w:rsidP="00776CC7">
      <w:r>
        <w:separator/>
      </w:r>
    </w:p>
  </w:endnote>
  <w:endnote w:type="continuationSeparator" w:id="0">
    <w:p w14:paraId="549D854C" w14:textId="77777777" w:rsidR="00072AF1" w:rsidRDefault="00072AF1" w:rsidP="00776CC7">
      <w:r>
        <w:continuationSeparator/>
      </w:r>
    </w:p>
  </w:endnote>
  <w:endnote w:type="continuationNotice" w:id="1">
    <w:p w14:paraId="020C6120" w14:textId="77777777" w:rsidR="00072AF1" w:rsidRDefault="00072A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55BB" w14:textId="77777777" w:rsidR="00795338" w:rsidRPr="0042310B" w:rsidRDefault="00EF2807" w:rsidP="0042310B">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Pr>
        <w:rFonts w:ascii="Gill Sans MT" w:hAnsi="Gill Sans MT" w:cs="Arial"/>
        <w:b/>
        <w:bCs/>
        <w:noProof/>
        <w:sz w:val="20"/>
      </w:rPr>
      <w:t>1</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Pr>
        <w:rFonts w:ascii="Gill Sans MT" w:hAnsi="Gill Sans MT" w:cs="Arial"/>
        <w:b/>
        <w:bCs/>
        <w:noProof/>
        <w:sz w:val="20"/>
      </w:rPr>
      <w:t>7</w:t>
    </w:r>
    <w:r w:rsidRPr="008A54C1">
      <w:rPr>
        <w:rFonts w:ascii="Gill Sans MT" w:hAnsi="Gill Sans MT" w:cs="Arial"/>
        <w:b/>
        <w:bCs/>
      </w:rPr>
      <w:fldChar w:fldCharType="end"/>
    </w:r>
    <w:r>
      <w:rPr>
        <w:rFonts w:ascii="Gill Sans MT" w:hAnsi="Gill Sans MT"/>
        <w:noProof/>
        <w:color w:val="808080"/>
        <w:sz w:val="18"/>
        <w:szCs w:val="18"/>
        <w:lang w:eastAsia="en-GB"/>
      </w:rPr>
      <mc:AlternateContent>
        <mc:Choice Requires="wps">
          <w:drawing>
            <wp:anchor distT="0" distB="0" distL="114300" distR="114300" simplePos="0" relativeHeight="251658241" behindDoc="0" locked="0" layoutInCell="1" allowOverlap="1" wp14:anchorId="1D5955C5" wp14:editId="1D5955C6">
              <wp:simplePos x="0" y="0"/>
              <wp:positionH relativeFrom="column">
                <wp:posOffset>23495</wp:posOffset>
              </wp:positionH>
              <wp:positionV relativeFrom="paragraph">
                <wp:posOffset>164465</wp:posOffset>
              </wp:positionV>
              <wp:extent cx="5705475" cy="0"/>
              <wp:effectExtent l="952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C8D690" id="_x0000_t32" coordsize="21600,21600" o:spt="32" o:oned="t" path="m,l21600,21600e" filled="f">
              <v:path arrowok="t" fillok="f" o:connecttype="none"/>
              <o:lock v:ext="edit" shapetype="t"/>
            </v:shapetype>
            <v:shape id="Straight Arrow Connector 2" o:spid="_x0000_s1026" type="#_x0000_t32" style="position:absolute;margin-left:1.85pt;margin-top:12.95pt;width:449.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1D5955BC" w14:textId="6974842A" w:rsidR="00795338" w:rsidRDefault="00776CC7" w:rsidP="008A54C1">
    <w:pPr>
      <w:spacing w:line="260" w:lineRule="exact"/>
      <w:rPr>
        <w:rFonts w:ascii="Gill Sans MT" w:hAnsi="Gill Sans MT"/>
        <w:color w:val="404040"/>
        <w:sz w:val="16"/>
      </w:rPr>
    </w:pPr>
    <w:r>
      <w:rPr>
        <w:rFonts w:ascii="Gill Sans MT" w:hAnsi="Gill Sans MT"/>
        <w:color w:val="404040"/>
        <w:sz w:val="16"/>
      </w:rPr>
      <w:t>Version 2</w:t>
    </w:r>
    <w:r w:rsidR="00EF2807">
      <w:rPr>
        <w:rFonts w:ascii="Gill Sans MT" w:hAnsi="Gill Sans MT"/>
        <w:color w:val="404040"/>
        <w:sz w:val="16"/>
      </w:rPr>
      <w:t>.</w:t>
    </w:r>
    <w:r w:rsidR="005744AB">
      <w:rPr>
        <w:rFonts w:ascii="Gill Sans MT" w:hAnsi="Gill Sans MT"/>
        <w:color w:val="404040"/>
        <w:sz w:val="16"/>
      </w:rPr>
      <w:t>1 May 2023</w:t>
    </w:r>
    <w:r w:rsidR="00EF2807">
      <w:rPr>
        <w:rFonts w:ascii="Gill Sans MT" w:hAnsi="Gill Sans MT"/>
        <w:color w:val="404040"/>
        <w:sz w:val="16"/>
      </w:rPr>
      <w:tab/>
    </w:r>
  </w:p>
  <w:p w14:paraId="1D5955BD" w14:textId="77777777" w:rsidR="00795338" w:rsidRPr="000D3F15" w:rsidRDefault="00795338" w:rsidP="008A54C1">
    <w:pPr>
      <w:spacing w:line="260" w:lineRule="exact"/>
      <w:rPr>
        <w:rFonts w:ascii="Gill Sans MT" w:hAnsi="Gill Sans MT"/>
        <w:color w:val="404040"/>
        <w:sz w:val="16"/>
      </w:rPr>
    </w:pPr>
  </w:p>
  <w:p w14:paraId="1D5955BE" w14:textId="77777777" w:rsidR="00795338" w:rsidRPr="00AF0D9A" w:rsidRDefault="00EF2807" w:rsidP="00AF0D9A">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w:t>
    </w:r>
    <w:r>
      <w:rPr>
        <w:rFonts w:ascii="Gill Sans MT" w:hAnsi="Gill Sans MT"/>
        <w:color w:val="404040"/>
        <w:sz w:val="16"/>
      </w:rPr>
      <w:t xml:space="preserve">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55BF" w14:textId="77777777" w:rsidR="00795338" w:rsidRPr="000D3F15" w:rsidRDefault="00EF2807" w:rsidP="00DC5181">
    <w:pPr>
      <w:spacing w:line="260" w:lineRule="exact"/>
      <w:rPr>
        <w:rFonts w:cs="Arial"/>
        <w:b/>
        <w:color w:val="404040"/>
        <w:sz w:val="18"/>
      </w:rPr>
    </w:pPr>
    <w:r>
      <w:rPr>
        <w:rFonts w:ascii="Gill Sans MT" w:hAnsi="Gill Sans MT"/>
        <w:noProof/>
        <w:color w:val="808080"/>
        <w:sz w:val="18"/>
        <w:szCs w:val="18"/>
        <w:lang w:eastAsia="en-GB"/>
      </w:rPr>
      <mc:AlternateContent>
        <mc:Choice Requires="wps">
          <w:drawing>
            <wp:anchor distT="0" distB="0" distL="114300" distR="114300" simplePos="0" relativeHeight="251658240" behindDoc="0" locked="0" layoutInCell="1" allowOverlap="1" wp14:anchorId="1D5955C7" wp14:editId="1D5955C8">
              <wp:simplePos x="0" y="0"/>
              <wp:positionH relativeFrom="column">
                <wp:posOffset>23495</wp:posOffset>
              </wp:positionH>
              <wp:positionV relativeFrom="paragraph">
                <wp:posOffset>164465</wp:posOffset>
              </wp:positionV>
              <wp:extent cx="5705475" cy="0"/>
              <wp:effectExtent l="13970" t="12065" r="508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33554" id="_x0000_t32" coordsize="21600,21600" o:spt="32" o:oned="t" path="m,l21600,21600e" filled="f">
              <v:path arrowok="t" fillok="f" o:connecttype="none"/>
              <o:lock v:ext="edit" shapetype="t"/>
            </v:shapetype>
            <v:shape id="Straight Arrow Connector 1" o:spid="_x0000_s1026" type="#_x0000_t32" style="position:absolute;margin-left:1.85pt;margin-top:12.95pt;width:44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" strokecolor="#bfbfbf"/>
          </w:pict>
        </mc:Fallback>
      </mc:AlternateContent>
    </w:r>
  </w:p>
  <w:p w14:paraId="1D5955C0" w14:textId="77777777" w:rsidR="00795338" w:rsidRDefault="00795338" w:rsidP="00782E6D">
    <w:pPr>
      <w:spacing w:line="260" w:lineRule="exact"/>
      <w:rPr>
        <w:rFonts w:ascii="Gill Sans MT" w:hAnsi="Gill Sans MT"/>
        <w:color w:val="404040"/>
        <w:sz w:val="16"/>
      </w:rPr>
    </w:pPr>
  </w:p>
  <w:p w14:paraId="1D5955C1" w14:textId="77777777" w:rsidR="00795338" w:rsidRDefault="00EF2807"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1D5955C2" w14:textId="77777777" w:rsidR="00795338" w:rsidRPr="000D3F15" w:rsidRDefault="00795338" w:rsidP="00782E6D">
    <w:pPr>
      <w:spacing w:line="260" w:lineRule="exact"/>
      <w:rPr>
        <w:rFonts w:ascii="Gill Sans MT" w:hAnsi="Gill Sans MT"/>
        <w:color w:val="404040"/>
        <w:sz w:val="16"/>
      </w:rPr>
    </w:pPr>
  </w:p>
  <w:p w14:paraId="1D5955C3" w14:textId="77777777" w:rsidR="00795338" w:rsidRPr="000D3F15" w:rsidRDefault="00EF2807"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1D5955C4" w14:textId="77777777" w:rsidR="00795338" w:rsidRPr="000D3F15" w:rsidRDefault="00795338"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DEBB" w14:textId="77777777" w:rsidR="00072AF1" w:rsidRDefault="00072AF1" w:rsidP="00776CC7">
      <w:r>
        <w:separator/>
      </w:r>
    </w:p>
  </w:footnote>
  <w:footnote w:type="continuationSeparator" w:id="0">
    <w:p w14:paraId="54391A20" w14:textId="77777777" w:rsidR="00072AF1" w:rsidRDefault="00072AF1" w:rsidP="00776CC7">
      <w:r>
        <w:continuationSeparator/>
      </w:r>
    </w:p>
  </w:footnote>
  <w:footnote w:type="continuationNotice" w:id="1">
    <w:p w14:paraId="4234920D" w14:textId="77777777" w:rsidR="00072AF1" w:rsidRDefault="00072A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F4E4D"/>
    <w:multiLevelType w:val="hybridMultilevel"/>
    <w:tmpl w:val="3F2C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70A38"/>
    <w:multiLevelType w:val="hybridMultilevel"/>
    <w:tmpl w:val="799A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882771">
    <w:abstractNumId w:val="0"/>
  </w:num>
  <w:num w:numId="2" w16cid:durableId="188235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50C"/>
    <w:rsid w:val="000349A6"/>
    <w:rsid w:val="00052A4F"/>
    <w:rsid w:val="00072AF1"/>
    <w:rsid w:val="00094C2F"/>
    <w:rsid w:val="00095D38"/>
    <w:rsid w:val="001230E8"/>
    <w:rsid w:val="0013667E"/>
    <w:rsid w:val="001415E3"/>
    <w:rsid w:val="001460BD"/>
    <w:rsid w:val="001E2220"/>
    <w:rsid w:val="001E63D8"/>
    <w:rsid w:val="002230CA"/>
    <w:rsid w:val="00252560"/>
    <w:rsid w:val="00253422"/>
    <w:rsid w:val="002659ED"/>
    <w:rsid w:val="002965FB"/>
    <w:rsid w:val="00342673"/>
    <w:rsid w:val="00385D72"/>
    <w:rsid w:val="003A011D"/>
    <w:rsid w:val="003C3A4A"/>
    <w:rsid w:val="003D61E6"/>
    <w:rsid w:val="00414CB7"/>
    <w:rsid w:val="004421A8"/>
    <w:rsid w:val="004761B1"/>
    <w:rsid w:val="004931D3"/>
    <w:rsid w:val="004F08DE"/>
    <w:rsid w:val="005260EB"/>
    <w:rsid w:val="00552BF8"/>
    <w:rsid w:val="005744AB"/>
    <w:rsid w:val="00621859"/>
    <w:rsid w:val="00642530"/>
    <w:rsid w:val="00655B5F"/>
    <w:rsid w:val="006A723B"/>
    <w:rsid w:val="006D00BA"/>
    <w:rsid w:val="006E1870"/>
    <w:rsid w:val="006F55C8"/>
    <w:rsid w:val="0070235E"/>
    <w:rsid w:val="00707A38"/>
    <w:rsid w:val="00745589"/>
    <w:rsid w:val="00776CC7"/>
    <w:rsid w:val="0078438E"/>
    <w:rsid w:val="00790740"/>
    <w:rsid w:val="00795338"/>
    <w:rsid w:val="007964EF"/>
    <w:rsid w:val="007A5E3F"/>
    <w:rsid w:val="007F0309"/>
    <w:rsid w:val="00827CBB"/>
    <w:rsid w:val="008363BE"/>
    <w:rsid w:val="008C650C"/>
    <w:rsid w:val="0092026C"/>
    <w:rsid w:val="0092531D"/>
    <w:rsid w:val="00930B8C"/>
    <w:rsid w:val="009908E0"/>
    <w:rsid w:val="00996687"/>
    <w:rsid w:val="009D622A"/>
    <w:rsid w:val="009F15B7"/>
    <w:rsid w:val="00A13D47"/>
    <w:rsid w:val="00A445B4"/>
    <w:rsid w:val="00AB0781"/>
    <w:rsid w:val="00AF3C84"/>
    <w:rsid w:val="00B80947"/>
    <w:rsid w:val="00BA1432"/>
    <w:rsid w:val="00BF331D"/>
    <w:rsid w:val="00C03C7F"/>
    <w:rsid w:val="00C56830"/>
    <w:rsid w:val="00C65C18"/>
    <w:rsid w:val="00C71148"/>
    <w:rsid w:val="00C758BE"/>
    <w:rsid w:val="00C944D4"/>
    <w:rsid w:val="00D05069"/>
    <w:rsid w:val="00D45F5C"/>
    <w:rsid w:val="00DF39B8"/>
    <w:rsid w:val="00EA20C7"/>
    <w:rsid w:val="00EB2B1D"/>
    <w:rsid w:val="00EC0204"/>
    <w:rsid w:val="00EE76FF"/>
    <w:rsid w:val="00EF2807"/>
    <w:rsid w:val="00F51EC6"/>
    <w:rsid w:val="00F73447"/>
    <w:rsid w:val="00F77256"/>
    <w:rsid w:val="00F77627"/>
    <w:rsid w:val="00FE1A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95524"/>
  <w15:docId w15:val="{C70577E2-5F09-46DB-BC29-4ABD7F4F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0C"/>
    <w:rPr>
      <w:rFonts w:ascii="Arial" w:hAnsi="Arial"/>
      <w:sz w:val="24"/>
      <w:szCs w:val="24"/>
    </w:rPr>
  </w:style>
  <w:style w:type="paragraph" w:styleId="Heading1">
    <w:name w:val="heading 1"/>
    <w:basedOn w:val="Normal"/>
    <w:next w:val="Normal"/>
    <w:link w:val="Heading1Char"/>
    <w:uiPriority w:val="9"/>
    <w:qFormat/>
    <w:rsid w:val="008C650C"/>
    <w:pPr>
      <w:keepNext/>
      <w:spacing w:before="240" w:after="60"/>
      <w:outlineLvl w:val="0"/>
    </w:pPr>
    <w:rPr>
      <w:rFonts w:ascii="Gill Sans MT" w:eastAsiaTheme="majorEastAsia" w:hAnsi="Gill Sans MT" w:cstheme="majorBidi"/>
      <w:b/>
      <w:bCs/>
      <w:kern w:val="32"/>
      <w:sz w:val="32"/>
      <w:szCs w:val="32"/>
    </w:rPr>
  </w:style>
  <w:style w:type="paragraph" w:styleId="Heading2">
    <w:name w:val="heading 2"/>
    <w:basedOn w:val="Normal"/>
    <w:next w:val="Normal"/>
    <w:link w:val="Heading2Char"/>
    <w:uiPriority w:val="9"/>
    <w:unhideWhenUsed/>
    <w:qFormat/>
    <w:rsid w:val="008C650C"/>
    <w:pPr>
      <w:keepNext/>
      <w:spacing w:before="240" w:after="60"/>
      <w:outlineLvl w:val="1"/>
    </w:pPr>
    <w:rPr>
      <w:rFonts w:ascii="Gill Sans MT" w:eastAsiaTheme="majorEastAsia" w:hAnsi="Gill Sans MT" w:cstheme="majorBidi"/>
      <w:b/>
      <w:bCs/>
      <w:i/>
      <w:iCs/>
      <w:sz w:val="28"/>
      <w:szCs w:val="28"/>
    </w:rPr>
  </w:style>
  <w:style w:type="paragraph" w:styleId="Heading3">
    <w:name w:val="heading 3"/>
    <w:basedOn w:val="Normal"/>
    <w:next w:val="Normal"/>
    <w:link w:val="Heading3Char"/>
    <w:uiPriority w:val="9"/>
    <w:semiHidden/>
    <w:unhideWhenUsed/>
    <w:qFormat/>
    <w:rsid w:val="008C650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C650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8C650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8C650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8C650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8C650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8C650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50C"/>
    <w:rPr>
      <w:rFonts w:ascii="Gill Sans MT" w:eastAsiaTheme="majorEastAsia" w:hAnsi="Gill Sans MT" w:cstheme="majorBidi"/>
      <w:b/>
      <w:bCs/>
      <w:kern w:val="32"/>
      <w:sz w:val="32"/>
      <w:szCs w:val="32"/>
    </w:rPr>
  </w:style>
  <w:style w:type="character" w:customStyle="1" w:styleId="Heading2Char">
    <w:name w:val="Heading 2 Char"/>
    <w:basedOn w:val="DefaultParagraphFont"/>
    <w:link w:val="Heading2"/>
    <w:uiPriority w:val="9"/>
    <w:rsid w:val="008C650C"/>
    <w:rPr>
      <w:rFonts w:ascii="Gill Sans MT" w:eastAsiaTheme="majorEastAsia" w:hAnsi="Gill Sans MT" w:cstheme="majorBidi"/>
      <w:b/>
      <w:bCs/>
      <w:i/>
      <w:iCs/>
      <w:sz w:val="28"/>
      <w:szCs w:val="28"/>
    </w:rPr>
  </w:style>
  <w:style w:type="character" w:customStyle="1" w:styleId="Heading3Char">
    <w:name w:val="Heading 3 Char"/>
    <w:basedOn w:val="DefaultParagraphFont"/>
    <w:link w:val="Heading3"/>
    <w:uiPriority w:val="9"/>
    <w:semiHidden/>
    <w:rsid w:val="008C65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C650C"/>
    <w:rPr>
      <w:rFonts w:cstheme="majorBidi"/>
      <w:b/>
      <w:bCs/>
      <w:sz w:val="28"/>
      <w:szCs w:val="28"/>
    </w:rPr>
  </w:style>
  <w:style w:type="character" w:customStyle="1" w:styleId="Heading5Char">
    <w:name w:val="Heading 5 Char"/>
    <w:basedOn w:val="DefaultParagraphFont"/>
    <w:link w:val="Heading5"/>
    <w:uiPriority w:val="9"/>
    <w:semiHidden/>
    <w:rsid w:val="008C650C"/>
    <w:rPr>
      <w:rFonts w:cstheme="majorBidi"/>
      <w:b/>
      <w:bCs/>
      <w:i/>
      <w:iCs/>
      <w:sz w:val="26"/>
      <w:szCs w:val="26"/>
    </w:rPr>
  </w:style>
  <w:style w:type="character" w:customStyle="1" w:styleId="Heading6Char">
    <w:name w:val="Heading 6 Char"/>
    <w:basedOn w:val="DefaultParagraphFont"/>
    <w:link w:val="Heading6"/>
    <w:uiPriority w:val="9"/>
    <w:semiHidden/>
    <w:rsid w:val="008C650C"/>
    <w:rPr>
      <w:rFonts w:cstheme="majorBidi"/>
      <w:b/>
      <w:bCs/>
    </w:rPr>
  </w:style>
  <w:style w:type="character" w:customStyle="1" w:styleId="Heading7Char">
    <w:name w:val="Heading 7 Char"/>
    <w:basedOn w:val="DefaultParagraphFont"/>
    <w:link w:val="Heading7"/>
    <w:uiPriority w:val="9"/>
    <w:semiHidden/>
    <w:rsid w:val="008C650C"/>
    <w:rPr>
      <w:rFonts w:cstheme="majorBidi"/>
      <w:sz w:val="24"/>
      <w:szCs w:val="24"/>
    </w:rPr>
  </w:style>
  <w:style w:type="character" w:customStyle="1" w:styleId="Heading8Char">
    <w:name w:val="Heading 8 Char"/>
    <w:basedOn w:val="DefaultParagraphFont"/>
    <w:link w:val="Heading8"/>
    <w:uiPriority w:val="9"/>
    <w:semiHidden/>
    <w:rsid w:val="008C650C"/>
    <w:rPr>
      <w:rFonts w:cstheme="majorBidi"/>
      <w:i/>
      <w:iCs/>
      <w:sz w:val="24"/>
      <w:szCs w:val="24"/>
    </w:rPr>
  </w:style>
  <w:style w:type="character" w:customStyle="1" w:styleId="Heading9Char">
    <w:name w:val="Heading 9 Char"/>
    <w:basedOn w:val="DefaultParagraphFont"/>
    <w:link w:val="Heading9"/>
    <w:uiPriority w:val="9"/>
    <w:semiHidden/>
    <w:rsid w:val="008C650C"/>
    <w:rPr>
      <w:rFonts w:asciiTheme="majorHAnsi" w:eastAsiaTheme="majorEastAsia" w:hAnsiTheme="majorHAnsi" w:cstheme="majorBidi"/>
    </w:rPr>
  </w:style>
  <w:style w:type="paragraph" w:styleId="Caption">
    <w:name w:val="caption"/>
    <w:basedOn w:val="Normal"/>
    <w:next w:val="Normal"/>
    <w:uiPriority w:val="35"/>
    <w:semiHidden/>
    <w:unhideWhenUsed/>
    <w:rsid w:val="008C650C"/>
    <w:rPr>
      <w:b/>
      <w:bCs/>
      <w:color w:val="4F81BD" w:themeColor="accent1"/>
      <w:sz w:val="18"/>
      <w:szCs w:val="18"/>
    </w:rPr>
  </w:style>
  <w:style w:type="paragraph" w:styleId="Title">
    <w:name w:val="Title"/>
    <w:basedOn w:val="Normal"/>
    <w:next w:val="Normal"/>
    <w:link w:val="TitleChar"/>
    <w:uiPriority w:val="10"/>
    <w:qFormat/>
    <w:rsid w:val="008C650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C650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8C650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C650C"/>
    <w:rPr>
      <w:rFonts w:asciiTheme="majorHAnsi" w:eastAsiaTheme="majorEastAsia" w:hAnsiTheme="majorHAnsi" w:cstheme="majorBidi"/>
      <w:sz w:val="24"/>
      <w:szCs w:val="24"/>
    </w:rPr>
  </w:style>
  <w:style w:type="character" w:styleId="Strong">
    <w:name w:val="Strong"/>
    <w:basedOn w:val="DefaultParagraphFont"/>
    <w:uiPriority w:val="22"/>
    <w:qFormat/>
    <w:rsid w:val="008C650C"/>
    <w:rPr>
      <w:b/>
      <w:bCs/>
    </w:rPr>
  </w:style>
  <w:style w:type="character" w:styleId="Emphasis">
    <w:name w:val="Emphasis"/>
    <w:basedOn w:val="DefaultParagraphFont"/>
    <w:uiPriority w:val="20"/>
    <w:qFormat/>
    <w:rsid w:val="008C650C"/>
    <w:rPr>
      <w:rFonts w:asciiTheme="minorHAnsi" w:hAnsiTheme="minorHAnsi"/>
      <w:b/>
      <w:i/>
      <w:iCs/>
    </w:rPr>
  </w:style>
  <w:style w:type="paragraph" w:styleId="NoSpacing">
    <w:name w:val="No Spacing"/>
    <w:basedOn w:val="Normal"/>
    <w:uiPriority w:val="1"/>
    <w:qFormat/>
    <w:rsid w:val="008C650C"/>
    <w:rPr>
      <w:szCs w:val="32"/>
    </w:rPr>
  </w:style>
  <w:style w:type="paragraph" w:styleId="ListParagraph">
    <w:name w:val="List Paragraph"/>
    <w:basedOn w:val="Normal"/>
    <w:uiPriority w:val="34"/>
    <w:qFormat/>
    <w:rsid w:val="008C650C"/>
    <w:pPr>
      <w:ind w:left="720"/>
      <w:contextualSpacing/>
    </w:pPr>
  </w:style>
  <w:style w:type="paragraph" w:styleId="Quote">
    <w:name w:val="Quote"/>
    <w:basedOn w:val="Normal"/>
    <w:next w:val="Normal"/>
    <w:link w:val="QuoteChar"/>
    <w:uiPriority w:val="29"/>
    <w:qFormat/>
    <w:rsid w:val="008C650C"/>
    <w:rPr>
      <w:i/>
    </w:rPr>
  </w:style>
  <w:style w:type="character" w:customStyle="1" w:styleId="QuoteChar">
    <w:name w:val="Quote Char"/>
    <w:basedOn w:val="DefaultParagraphFont"/>
    <w:link w:val="Quote"/>
    <w:uiPriority w:val="29"/>
    <w:rsid w:val="008C650C"/>
    <w:rPr>
      <w:i/>
      <w:sz w:val="24"/>
      <w:szCs w:val="24"/>
    </w:rPr>
  </w:style>
  <w:style w:type="paragraph" w:styleId="IntenseQuote">
    <w:name w:val="Intense Quote"/>
    <w:basedOn w:val="Normal"/>
    <w:next w:val="Normal"/>
    <w:link w:val="IntenseQuoteChar"/>
    <w:uiPriority w:val="30"/>
    <w:qFormat/>
    <w:rsid w:val="008C650C"/>
    <w:pPr>
      <w:ind w:left="720" w:right="720"/>
    </w:pPr>
    <w:rPr>
      <w:b/>
      <w:i/>
      <w:szCs w:val="22"/>
    </w:rPr>
  </w:style>
  <w:style w:type="character" w:customStyle="1" w:styleId="IntenseQuoteChar">
    <w:name w:val="Intense Quote Char"/>
    <w:basedOn w:val="DefaultParagraphFont"/>
    <w:link w:val="IntenseQuote"/>
    <w:uiPriority w:val="30"/>
    <w:rsid w:val="008C650C"/>
    <w:rPr>
      <w:b/>
      <w:i/>
      <w:sz w:val="24"/>
    </w:rPr>
  </w:style>
  <w:style w:type="character" w:styleId="SubtleEmphasis">
    <w:name w:val="Subtle Emphasis"/>
    <w:uiPriority w:val="19"/>
    <w:qFormat/>
    <w:rsid w:val="008C650C"/>
    <w:rPr>
      <w:i/>
      <w:color w:val="5A5A5A" w:themeColor="text1" w:themeTint="A5"/>
    </w:rPr>
  </w:style>
  <w:style w:type="character" w:styleId="IntenseEmphasis">
    <w:name w:val="Intense Emphasis"/>
    <w:basedOn w:val="DefaultParagraphFont"/>
    <w:uiPriority w:val="21"/>
    <w:qFormat/>
    <w:rsid w:val="008C650C"/>
    <w:rPr>
      <w:b/>
      <w:i/>
      <w:sz w:val="24"/>
      <w:szCs w:val="24"/>
      <w:u w:val="single"/>
    </w:rPr>
  </w:style>
  <w:style w:type="character" w:styleId="SubtleReference">
    <w:name w:val="Subtle Reference"/>
    <w:basedOn w:val="DefaultParagraphFont"/>
    <w:uiPriority w:val="31"/>
    <w:qFormat/>
    <w:rsid w:val="008C650C"/>
    <w:rPr>
      <w:sz w:val="24"/>
      <w:szCs w:val="24"/>
      <w:u w:val="single"/>
    </w:rPr>
  </w:style>
  <w:style w:type="character" w:styleId="IntenseReference">
    <w:name w:val="Intense Reference"/>
    <w:basedOn w:val="DefaultParagraphFont"/>
    <w:uiPriority w:val="32"/>
    <w:qFormat/>
    <w:rsid w:val="008C650C"/>
    <w:rPr>
      <w:b/>
      <w:sz w:val="24"/>
      <w:u w:val="single"/>
    </w:rPr>
  </w:style>
  <w:style w:type="character" w:styleId="BookTitle">
    <w:name w:val="Book Title"/>
    <w:basedOn w:val="DefaultParagraphFont"/>
    <w:uiPriority w:val="33"/>
    <w:qFormat/>
    <w:rsid w:val="008C650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650C"/>
    <w:pPr>
      <w:outlineLvl w:val="9"/>
    </w:pPr>
  </w:style>
  <w:style w:type="paragraph" w:styleId="Footer">
    <w:name w:val="footer"/>
    <w:basedOn w:val="Normal"/>
    <w:link w:val="FooterChar"/>
    <w:uiPriority w:val="99"/>
    <w:unhideWhenUsed/>
    <w:rsid w:val="008C650C"/>
    <w:pPr>
      <w:tabs>
        <w:tab w:val="center" w:pos="4513"/>
        <w:tab w:val="right" w:pos="9026"/>
      </w:tabs>
    </w:pPr>
  </w:style>
  <w:style w:type="character" w:customStyle="1" w:styleId="FooterChar">
    <w:name w:val="Footer Char"/>
    <w:basedOn w:val="DefaultParagraphFont"/>
    <w:link w:val="Footer"/>
    <w:uiPriority w:val="99"/>
    <w:rsid w:val="008C650C"/>
    <w:rPr>
      <w:rFonts w:ascii="Arial" w:hAnsi="Arial"/>
      <w:sz w:val="24"/>
      <w:szCs w:val="24"/>
    </w:rPr>
  </w:style>
  <w:style w:type="table" w:styleId="TableGrid">
    <w:name w:val="Table Grid"/>
    <w:basedOn w:val="TableNormal"/>
    <w:rsid w:val="008C650C"/>
    <w:pPr>
      <w:overflowPunct w:val="0"/>
      <w:autoSpaceDE w:val="0"/>
      <w:autoSpaceDN w:val="0"/>
      <w:adjustRightInd w:val="0"/>
      <w:spacing w:after="200" w:line="276" w:lineRule="auto"/>
      <w:textAlignment w:val="baseline"/>
    </w:pPr>
    <w:rPr>
      <w:rFonts w:cstheme="minorBid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50C"/>
    <w:rPr>
      <w:color w:val="0000FF" w:themeColor="hyperlink"/>
      <w:u w:val="single"/>
    </w:rPr>
  </w:style>
  <w:style w:type="paragraph" w:styleId="Header">
    <w:name w:val="header"/>
    <w:basedOn w:val="Normal"/>
    <w:link w:val="HeaderChar"/>
    <w:uiPriority w:val="99"/>
    <w:unhideWhenUsed/>
    <w:rsid w:val="00776CC7"/>
    <w:pPr>
      <w:tabs>
        <w:tab w:val="center" w:pos="4513"/>
        <w:tab w:val="right" w:pos="9026"/>
      </w:tabs>
    </w:pPr>
  </w:style>
  <w:style w:type="character" w:customStyle="1" w:styleId="HeaderChar">
    <w:name w:val="Header Char"/>
    <w:basedOn w:val="DefaultParagraphFont"/>
    <w:link w:val="Header"/>
    <w:uiPriority w:val="99"/>
    <w:rsid w:val="00776CC7"/>
    <w:rPr>
      <w:rFonts w:ascii="Arial" w:hAnsi="Arial"/>
      <w:sz w:val="24"/>
      <w:szCs w:val="24"/>
    </w:rPr>
  </w:style>
  <w:style w:type="character" w:styleId="FollowedHyperlink">
    <w:name w:val="FollowedHyperlink"/>
    <w:basedOn w:val="DefaultParagraphFont"/>
    <w:uiPriority w:val="99"/>
    <w:semiHidden/>
    <w:unhideWhenUsed/>
    <w:rsid w:val="007964EF"/>
    <w:rPr>
      <w:color w:val="800080" w:themeColor="followedHyperlink"/>
      <w:u w:val="single"/>
    </w:rPr>
  </w:style>
  <w:style w:type="character" w:styleId="UnresolvedMention">
    <w:name w:val="Unresolved Mention"/>
    <w:basedOn w:val="DefaultParagraphFont"/>
    <w:uiPriority w:val="99"/>
    <w:semiHidden/>
    <w:unhideWhenUsed/>
    <w:rsid w:val="00296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england.org/sites/default/files/2017-11/protectingallgodschildren.pdf" TargetMode="External"/><Relationship Id="rId18" Type="http://schemas.openxmlformats.org/officeDocument/2006/relationships/hyperlink" Target="https://view.officeapps.live.com/op/view.aspx?src=https%3A%2F%2Fd3hgrlq6yacptf.cloudfront.net%2F5f3ecfb22c3ee%2Fcontent%2Fpages%2Fdocuments%2Ftemplate-parish-policy-safeguarding-2023.docx&amp;wdOrigin=BROWSELINK" TargetMode="External"/><Relationship Id="rId26" Type="http://schemas.openxmlformats.org/officeDocument/2006/relationships/hyperlink" Target="https://assets.publishing.service.gov.uk/government/uploads/system/uploads/attachment_data/file/942454/Working_together_to_safeguard_children_inter_agency_guidance.pdf" TargetMode="External"/><Relationship Id="rId39" Type="http://schemas.openxmlformats.org/officeDocument/2006/relationships/hyperlink" Target="https://www.churchofengland.org/sites/default/files/2017-11/promotingasafechurch.pdf" TargetMode="External"/><Relationship Id="rId21" Type="http://schemas.openxmlformats.org/officeDocument/2006/relationships/hyperlink" Target="https://www.bristol.anglican.org/aboutus/safeguarding/safeguardingconcern/" TargetMode="External"/><Relationship Id="rId34" Type="http://schemas.openxmlformats.org/officeDocument/2006/relationships/hyperlink" Target="https://view.officeapps.live.com/op/view.aspx?src=https%3A%2F%2Fd3hgrlq6yacptf.cloudfront.net%2F5f3ecfb22c3ee%2Fcontent%2Fpages%2Fdocuments%2Ff2e90ed2c768ad5a6f1a3f0b26b6f3b247f565c8.docx&amp;wdOrigin=BROWSELINK" TargetMode="External"/><Relationship Id="rId42" Type="http://schemas.openxmlformats.org/officeDocument/2006/relationships/hyperlink" Target="https://www.churchofengland.org/sites/default/files/2017-12/RespondingWellWeb.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42454/Working_together_to_safeguard_children_inter_agency_guidance.pdf" TargetMode="External"/><Relationship Id="rId29" Type="http://schemas.openxmlformats.org/officeDocument/2006/relationships/hyperlink" Target="https://www.churchofengland.org/sites/default/files/2017-11/protectingallgodschildr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churchofengland.org/sites/default/files/2017-11/protectingallgodschildren.pdf" TargetMode="External"/><Relationship Id="rId32" Type="http://schemas.openxmlformats.org/officeDocument/2006/relationships/hyperlink" Target="https://www.bristol.anglican.org/aboutus/safeguarding/safer-recruitment-dbs-checks/" TargetMode="External"/><Relationship Id="rId37" Type="http://schemas.openxmlformats.org/officeDocument/2006/relationships/hyperlink" Target="https://www.churchofengland.org/sites/default/files/2021-06/SafeguardingLearningAndDevelopmentFramework2021.pdf" TargetMode="External"/><Relationship Id="rId40" Type="http://schemas.openxmlformats.org/officeDocument/2006/relationships/hyperlink" Target="https://www.churchofengland.org/sites/default/files/2017-11/care_of_parish_records_keep_or_bin_-_2009_edition.pdf"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hurchofengland.org/sites/default/files/2019-05/PromotingSaferChurchWeb.pdf" TargetMode="External"/><Relationship Id="rId23" Type="http://schemas.openxmlformats.org/officeDocument/2006/relationships/hyperlink" Target="https://view.officeapps.live.com/op/view.aspx?src=https%3A%2F%2Fd3hgrlq6yacptf.cloudfront.net%2F5f3ecfb22c3ee%2Fcontent%2Fpages%2Fdocuments%2Frole-of-pso.docx&amp;wdOrigin=BROWSELINK" TargetMode="External"/><Relationship Id="rId28" Type="http://schemas.openxmlformats.org/officeDocument/2006/relationships/hyperlink" Target="https://www.churchofengland.org/sites/default/files/2017-11/protectingallgodschildren.pdf" TargetMode="External"/><Relationship Id="rId36" Type="http://schemas.openxmlformats.org/officeDocument/2006/relationships/hyperlink" Target="https://www.bristol.anglican.org/aboutus/safeguarding/safeguardingtraining/" TargetMode="External"/><Relationship Id="rId10" Type="http://schemas.openxmlformats.org/officeDocument/2006/relationships/image" Target="media/image1.jpeg"/><Relationship Id="rId19" Type="http://schemas.openxmlformats.org/officeDocument/2006/relationships/hyperlink" Target="https://d3hgrlq6yacptf.cloudfront.net/5f3ecfb22c3ee/content/pages/documents/63f867984a2096dde307eac2e2187b1959740568.pdf" TargetMode="External"/><Relationship Id="rId31" Type="http://schemas.openxmlformats.org/officeDocument/2006/relationships/hyperlink" Target="https://www.churchofengland.org/safeguarding/safeguarding-e-manual/safer-recruitment-and-people-management-guidance/section-9" TargetMode="External"/><Relationship Id="rId44" Type="http://schemas.openxmlformats.org/officeDocument/2006/relationships/hyperlink" Target="https://www.churchofengland.org/safeguarding/safeguarding-e-manual/responding-well-victims-and-survivors-ab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ofengland.org/sites/default/files/2017-11/promotingasafechurch.pdf" TargetMode="External"/><Relationship Id="rId22" Type="http://schemas.openxmlformats.org/officeDocument/2006/relationships/hyperlink" Target="http://www.parishresources.org.uk/pccs/managing-risk/" TargetMode="External"/><Relationship Id="rId27" Type="http://schemas.openxmlformats.org/officeDocument/2006/relationships/hyperlink" Target="https://www.churchofengland.org/sites/default/files/2017-11/protectingallgodschildren.pdf" TargetMode="External"/><Relationship Id="rId30" Type="http://schemas.openxmlformats.org/officeDocument/2006/relationships/hyperlink" Target="https://www.churchofengland.org/safeguarding/policy-practice-guidance/templates-and-resources" TargetMode="External"/><Relationship Id="rId35" Type="http://schemas.openxmlformats.org/officeDocument/2006/relationships/hyperlink" Target="https://www.gov.uk/government/publications/dbs-code-of-practice" TargetMode="External"/><Relationship Id="rId43" Type="http://schemas.openxmlformats.org/officeDocument/2006/relationships/hyperlink" Target="https://view.officeapps.live.com/op/view.aspx?src=https%3A%2F%2Fd3hgrlq6yacptf.cloudfront.net%2F5f3ecfb22c3ee%2Fcontent%2Fpages%2Fdocuments%2Ftemplate-parish-domestic-abuse-statement-2023.docx&amp;wdOrigin=BROWSELIN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gov.uk/government/publications/care-act-statutory-guidance/care-and-support-statutory-guidance" TargetMode="External"/><Relationship Id="rId25" Type="http://schemas.openxmlformats.org/officeDocument/2006/relationships/hyperlink" Target="https://www.churchofengland.org/sites/default/files/2017-11/promotingasafechurch.pdf" TargetMode="External"/><Relationship Id="rId33" Type="http://schemas.openxmlformats.org/officeDocument/2006/relationships/hyperlink" Target="https://view.officeapps.live.com/op/view.aspx?src=https%3A%2F%2Fd3hgrlq6yacptf.cloudfront.net%2F5f3ecfb22c3ee%2Fcontent%2Fpages%2Fdocuments%2F7eaf776b131d379a3ddc699bae553accf5058a14.docx&amp;wdOrigin=BROWSELINK" TargetMode="External"/><Relationship Id="rId38" Type="http://schemas.openxmlformats.org/officeDocument/2006/relationships/hyperlink" Target="https://www.churchofengland.org/sites/default/files/2017-11/protectingallgodschildren.pdf" TargetMode="External"/><Relationship Id="rId46" Type="http://schemas.openxmlformats.org/officeDocument/2006/relationships/theme" Target="theme/theme1.xml"/><Relationship Id="rId20" Type="http://schemas.openxmlformats.org/officeDocument/2006/relationships/hyperlink" Target="https://d3hgrlq6yacptf.cloudfront.net/5f3ecfb22c3ee/content/pages/documents/1a05368e4a9fec35797fa1aff5b2260c62aa1f5c.pdf" TargetMode="External"/><Relationship Id="rId41" Type="http://schemas.openxmlformats.org/officeDocument/2006/relationships/hyperlink" Target="https://www.churchofengland.org/sites/default/files/2017-12/responding-pg-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CD352-47C9-4075-A832-C515009A39F0}">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2.xml><?xml version="1.0" encoding="utf-8"?>
<ds:datastoreItem xmlns:ds="http://schemas.openxmlformats.org/officeDocument/2006/customXml" ds:itemID="{0DE2E5D9-16CD-451F-8DAF-CCBA1E348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73963-A72D-4F99-8065-EA5F08D08D02}">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Katheryn Caithness</cp:lastModifiedBy>
  <cp:revision>67</cp:revision>
  <cp:lastPrinted>2023-06-02T15:57:00Z</cp:lastPrinted>
  <dcterms:created xsi:type="dcterms:W3CDTF">2023-06-02T14:30:00Z</dcterms:created>
  <dcterms:modified xsi:type="dcterms:W3CDTF">2023-12-05T15:59:00Z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947800</vt:r8>
  </property>
  <property fmtid="{D5CDD505-2E9C-101B-9397-08002B2CF9AE}" pid="4" name="MediaServiceImageTags">
    <vt:lpwstr/>
  </property>
</Properties>
</file>