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FF" w:rsidRDefault="00BF78FF" w:rsidP="00446133">
      <w:pPr>
        <w:spacing w:after="60"/>
        <w:ind w:right="20"/>
        <w:rPr>
          <w:rFonts w:ascii="Gill Sans MT" w:hAnsi="Gill Sans MT"/>
          <w:sz w:val="32"/>
        </w:rPr>
      </w:pPr>
      <w:bookmarkStart w:id="0" w:name="_GoBack"/>
      <w:bookmarkEnd w:id="0"/>
    </w:p>
    <w:p w:rsidR="007907AD" w:rsidRPr="005067DD" w:rsidRDefault="00AB631F" w:rsidP="00446133">
      <w:pPr>
        <w:pBdr>
          <w:bottom w:val="single" w:sz="4" w:space="1" w:color="auto"/>
        </w:pBdr>
        <w:spacing w:after="60"/>
        <w:ind w:right="20"/>
        <w:rPr>
          <w:rFonts w:ascii="Gill Sans MT" w:hAnsi="Gill Sans MT"/>
          <w:sz w:val="32"/>
        </w:rPr>
      </w:pPr>
      <w:r>
        <w:rPr>
          <w:rFonts w:ascii="Gill Sans MT" w:hAnsi="Gill Sans MT"/>
          <w:sz w:val="32"/>
        </w:rPr>
        <w:t>Terms of R</w:t>
      </w:r>
      <w:r w:rsidR="007907AD" w:rsidRPr="007907AD">
        <w:rPr>
          <w:rFonts w:ascii="Gill Sans MT" w:hAnsi="Gill Sans MT"/>
          <w:sz w:val="32"/>
        </w:rPr>
        <w:t xml:space="preserve">eference </w:t>
      </w:r>
      <w:r w:rsidR="007907AD">
        <w:rPr>
          <w:rFonts w:ascii="Gill Sans MT" w:hAnsi="Gill Sans MT"/>
          <w:sz w:val="32"/>
        </w:rPr>
        <w:t>–</w:t>
      </w:r>
      <w:r w:rsidR="007907AD" w:rsidRPr="007907AD">
        <w:rPr>
          <w:rFonts w:ascii="Gill Sans MT" w:hAnsi="Gill Sans MT"/>
          <w:sz w:val="32"/>
        </w:rPr>
        <w:t xml:space="preserve"> </w:t>
      </w:r>
      <w:r w:rsidR="007907AD">
        <w:rPr>
          <w:rFonts w:ascii="Gill Sans MT" w:hAnsi="Gill Sans MT"/>
          <w:sz w:val="32"/>
        </w:rPr>
        <w:t xml:space="preserve">DBE </w:t>
      </w:r>
      <w:r w:rsidR="00A3136E">
        <w:rPr>
          <w:rFonts w:ascii="Gill Sans MT" w:hAnsi="Gill Sans MT"/>
          <w:sz w:val="32"/>
        </w:rPr>
        <w:t>S</w:t>
      </w:r>
      <w:r w:rsidR="007907AD" w:rsidRPr="007907AD">
        <w:rPr>
          <w:rFonts w:ascii="Gill Sans MT" w:hAnsi="Gill Sans MT"/>
          <w:sz w:val="32"/>
        </w:rPr>
        <w:t>t</w:t>
      </w:r>
      <w:r w:rsidR="007907AD">
        <w:rPr>
          <w:rFonts w:ascii="Gill Sans MT" w:hAnsi="Gill Sans MT"/>
          <w:sz w:val="32"/>
        </w:rPr>
        <w:t>rategy</w:t>
      </w:r>
      <w:r>
        <w:rPr>
          <w:rFonts w:ascii="Gill Sans MT" w:hAnsi="Gill Sans MT"/>
          <w:sz w:val="32"/>
        </w:rPr>
        <w:t xml:space="preserve"> C</w:t>
      </w:r>
      <w:r w:rsidR="007907AD" w:rsidRPr="007907AD">
        <w:rPr>
          <w:rFonts w:ascii="Gill Sans MT" w:hAnsi="Gill Sans MT"/>
          <w:sz w:val="32"/>
        </w:rPr>
        <w:t>ommittee</w:t>
      </w:r>
    </w:p>
    <w:p w:rsidR="00F651A7" w:rsidRPr="0056597D" w:rsidRDefault="00F651A7" w:rsidP="006B3B72">
      <w:pPr>
        <w:rPr>
          <w:rFonts w:eastAsia="Calibri"/>
        </w:rPr>
      </w:pPr>
    </w:p>
    <w:p w:rsidR="007907AD" w:rsidRPr="0056597D" w:rsidRDefault="007907AD" w:rsidP="006B3B72">
      <w:pPr>
        <w:rPr>
          <w:rFonts w:eastAsia="Calibri"/>
        </w:rPr>
      </w:pPr>
      <w:r w:rsidRPr="0056597D">
        <w:rPr>
          <w:rFonts w:eastAsia="Calibri"/>
        </w:rPr>
        <w:t>The DBE retains overall responsibility for the work of the Education Team in accordance with the Diocesan Board</w:t>
      </w:r>
      <w:r w:rsidR="005852F4" w:rsidRPr="0056597D">
        <w:rPr>
          <w:rFonts w:eastAsia="Calibri"/>
        </w:rPr>
        <w:t>s</w:t>
      </w:r>
      <w:r w:rsidRPr="0056597D">
        <w:rPr>
          <w:rFonts w:eastAsia="Calibri"/>
        </w:rPr>
        <w:t xml:space="preserve"> of Education Measure 1991.</w:t>
      </w:r>
    </w:p>
    <w:p w:rsidR="007907AD" w:rsidRPr="0056597D" w:rsidRDefault="007907AD" w:rsidP="007907AD">
      <w:pPr>
        <w:rPr>
          <w:rFonts w:eastAsia="Calibri"/>
        </w:rPr>
      </w:pPr>
    </w:p>
    <w:p w:rsidR="007907AD" w:rsidRPr="0099064D" w:rsidRDefault="007907AD" w:rsidP="007907AD">
      <w:pPr>
        <w:rPr>
          <w:rFonts w:eastAsia="Calibri"/>
          <w:b/>
        </w:rPr>
      </w:pPr>
      <w:r w:rsidRPr="0099064D">
        <w:rPr>
          <w:rFonts w:eastAsia="Calibri"/>
          <w:b/>
        </w:rPr>
        <w:t>Membership:</w:t>
      </w:r>
    </w:p>
    <w:p w:rsidR="007907AD" w:rsidRPr="0056597D" w:rsidRDefault="007907AD" w:rsidP="007907AD">
      <w:pPr>
        <w:pStyle w:val="ListParagraph"/>
        <w:numPr>
          <w:ilvl w:val="0"/>
          <w:numId w:val="24"/>
        </w:numPr>
        <w:rPr>
          <w:rFonts w:ascii="Arial" w:hAnsi="Arial"/>
        </w:rPr>
      </w:pPr>
      <w:r w:rsidRPr="0056597D">
        <w:rPr>
          <w:rFonts w:ascii="Arial" w:hAnsi="Arial"/>
        </w:rPr>
        <w:t>Members of the DBE – (no less than 3, no more than 7) the committee will be considered quorate when half of its members, including co-opted members, are present.</w:t>
      </w:r>
    </w:p>
    <w:p w:rsidR="007907AD" w:rsidRPr="0056597D" w:rsidRDefault="007907AD" w:rsidP="007907AD">
      <w:pPr>
        <w:pStyle w:val="ListParagraph"/>
        <w:numPr>
          <w:ilvl w:val="0"/>
          <w:numId w:val="24"/>
        </w:numPr>
        <w:rPr>
          <w:rFonts w:ascii="Arial" w:hAnsi="Arial"/>
        </w:rPr>
      </w:pPr>
      <w:r w:rsidRPr="0056597D">
        <w:rPr>
          <w:rFonts w:ascii="Arial" w:hAnsi="Arial"/>
        </w:rPr>
        <w:t>Co-</w:t>
      </w:r>
      <w:proofErr w:type="spellStart"/>
      <w:r w:rsidRPr="0056597D">
        <w:rPr>
          <w:rFonts w:ascii="Arial" w:hAnsi="Arial"/>
        </w:rPr>
        <w:t>optees</w:t>
      </w:r>
      <w:proofErr w:type="spellEnd"/>
      <w:r w:rsidRPr="0056597D">
        <w:rPr>
          <w:rFonts w:ascii="Arial" w:hAnsi="Arial"/>
        </w:rPr>
        <w:t xml:space="preserve"> may be appointed from outside of the DBE if specific skills/expertise are required – such co-</w:t>
      </w:r>
      <w:proofErr w:type="spellStart"/>
      <w:r w:rsidRPr="0056597D">
        <w:rPr>
          <w:rFonts w:ascii="Arial" w:hAnsi="Arial"/>
        </w:rPr>
        <w:t>optees</w:t>
      </w:r>
      <w:proofErr w:type="spellEnd"/>
      <w:r w:rsidRPr="0056597D">
        <w:rPr>
          <w:rFonts w:ascii="Arial" w:hAnsi="Arial"/>
        </w:rPr>
        <w:t xml:space="preserve"> will have voting rights and shall always be in the minority</w:t>
      </w:r>
    </w:p>
    <w:p w:rsidR="007907AD" w:rsidRPr="0099064D" w:rsidRDefault="007907AD" w:rsidP="007907AD">
      <w:pPr>
        <w:rPr>
          <w:rFonts w:eastAsia="Calibri"/>
          <w:b/>
        </w:rPr>
      </w:pPr>
      <w:r w:rsidRPr="0099064D">
        <w:rPr>
          <w:rFonts w:eastAsia="Calibri"/>
          <w:b/>
        </w:rPr>
        <w:t>Attendees:</w:t>
      </w:r>
    </w:p>
    <w:p w:rsidR="007907AD" w:rsidRPr="0056597D" w:rsidRDefault="007907AD" w:rsidP="007907AD">
      <w:pPr>
        <w:pStyle w:val="ListParagraph"/>
        <w:numPr>
          <w:ilvl w:val="0"/>
          <w:numId w:val="25"/>
        </w:numPr>
        <w:rPr>
          <w:rFonts w:ascii="Arial" w:hAnsi="Arial"/>
        </w:rPr>
      </w:pPr>
      <w:r w:rsidRPr="0056597D">
        <w:rPr>
          <w:rFonts w:ascii="Arial" w:hAnsi="Arial"/>
        </w:rPr>
        <w:t>Director of Education</w:t>
      </w:r>
    </w:p>
    <w:p w:rsidR="007907AD" w:rsidRPr="0056597D" w:rsidRDefault="007907AD" w:rsidP="007907AD">
      <w:pPr>
        <w:pStyle w:val="ListParagraph"/>
        <w:numPr>
          <w:ilvl w:val="0"/>
          <w:numId w:val="25"/>
        </w:numPr>
        <w:rPr>
          <w:rFonts w:ascii="Arial" w:hAnsi="Arial"/>
        </w:rPr>
      </w:pPr>
      <w:r w:rsidRPr="0056597D">
        <w:rPr>
          <w:rFonts w:ascii="Arial" w:hAnsi="Arial"/>
        </w:rPr>
        <w:t>Appropriate officers of the DBE</w:t>
      </w:r>
    </w:p>
    <w:p w:rsidR="007907AD" w:rsidRPr="0056597D" w:rsidRDefault="007907AD" w:rsidP="007907AD">
      <w:pPr>
        <w:pStyle w:val="ListParagraph"/>
        <w:numPr>
          <w:ilvl w:val="0"/>
          <w:numId w:val="25"/>
        </w:numPr>
        <w:rPr>
          <w:rFonts w:ascii="Arial" w:hAnsi="Arial"/>
        </w:rPr>
      </w:pPr>
      <w:r w:rsidRPr="0056597D">
        <w:rPr>
          <w:rFonts w:ascii="Arial" w:hAnsi="Arial"/>
        </w:rPr>
        <w:t>DBE officer to clerk</w:t>
      </w:r>
    </w:p>
    <w:p w:rsidR="007907AD" w:rsidRPr="0056597D" w:rsidRDefault="007907AD" w:rsidP="007907AD">
      <w:pPr>
        <w:rPr>
          <w:rFonts w:eastAsia="Calibri"/>
        </w:rPr>
      </w:pPr>
      <w:r w:rsidRPr="0056597D">
        <w:rPr>
          <w:rFonts w:eastAsia="Calibri"/>
        </w:rPr>
        <w:t xml:space="preserve">The strategy committee is responsible to the DBE for ensuring the delivery of the Board’s strategic plan and annual budget and effective implementation of all aspects of the Board’s work through the exercise of governance oversight.  They are answerable to the DBE but have been given delegated powers to assist officers in the running of the education team and </w:t>
      </w:r>
      <w:proofErr w:type="gramStart"/>
      <w:r w:rsidRPr="0056597D">
        <w:rPr>
          <w:rFonts w:eastAsia="Calibri"/>
        </w:rPr>
        <w:t>the</w:t>
      </w:r>
      <w:proofErr w:type="gramEnd"/>
      <w:r w:rsidRPr="0056597D">
        <w:rPr>
          <w:rFonts w:eastAsia="Calibri"/>
        </w:rPr>
        <w:t xml:space="preserve"> statutory duties of the DBE.</w:t>
      </w:r>
    </w:p>
    <w:p w:rsidR="007907AD" w:rsidRPr="0056597D" w:rsidRDefault="007907AD" w:rsidP="007907AD">
      <w:pPr>
        <w:rPr>
          <w:rFonts w:eastAsia="Calibri"/>
        </w:rPr>
      </w:pPr>
    </w:p>
    <w:p w:rsidR="007907AD" w:rsidRPr="0056597D" w:rsidRDefault="0066556F" w:rsidP="007907AD">
      <w:pPr>
        <w:rPr>
          <w:rFonts w:eastAsia="Calibri"/>
        </w:rPr>
      </w:pPr>
      <w:r w:rsidRPr="0056597D">
        <w:rPr>
          <w:rFonts w:eastAsia="Calibri"/>
        </w:rPr>
        <w:t>The key responsibilities of the committee are</w:t>
      </w:r>
      <w:r w:rsidR="007907AD" w:rsidRPr="0056597D">
        <w:rPr>
          <w:rFonts w:eastAsia="Calibri"/>
        </w:rPr>
        <w:t>:</w:t>
      </w:r>
    </w:p>
    <w:p w:rsidR="007907AD" w:rsidRPr="0056597D" w:rsidRDefault="007907AD" w:rsidP="007907AD">
      <w:pPr>
        <w:rPr>
          <w:rFonts w:eastAsia="Calibri"/>
        </w:rPr>
      </w:pPr>
    </w:p>
    <w:p w:rsidR="0066556F" w:rsidRPr="0056597D" w:rsidRDefault="0066556F" w:rsidP="006A42E7">
      <w:pPr>
        <w:pStyle w:val="ListParagraph"/>
        <w:numPr>
          <w:ilvl w:val="0"/>
          <w:numId w:val="27"/>
        </w:numPr>
        <w:ind w:left="709" w:hanging="425"/>
        <w:rPr>
          <w:rFonts w:ascii="Arial" w:hAnsi="Arial"/>
        </w:rPr>
      </w:pPr>
      <w:r w:rsidRPr="0056597D">
        <w:rPr>
          <w:rFonts w:ascii="Arial" w:hAnsi="Arial"/>
        </w:rPr>
        <w:t>Strategic plan of DBE</w:t>
      </w:r>
    </w:p>
    <w:p w:rsidR="0066556F" w:rsidRPr="0056597D" w:rsidRDefault="0066556F" w:rsidP="006A42E7">
      <w:pPr>
        <w:pStyle w:val="ListParagraph"/>
        <w:numPr>
          <w:ilvl w:val="0"/>
          <w:numId w:val="27"/>
        </w:numPr>
        <w:ind w:left="709" w:hanging="425"/>
        <w:rPr>
          <w:rFonts w:ascii="Arial" w:hAnsi="Arial"/>
        </w:rPr>
      </w:pPr>
      <w:r w:rsidRPr="0056597D">
        <w:rPr>
          <w:rFonts w:ascii="Arial" w:hAnsi="Arial"/>
        </w:rPr>
        <w:t>Resourcing and budgets</w:t>
      </w:r>
    </w:p>
    <w:p w:rsidR="0066556F" w:rsidRPr="0056597D" w:rsidRDefault="0066556F" w:rsidP="006A42E7">
      <w:pPr>
        <w:pStyle w:val="ListParagraph"/>
        <w:numPr>
          <w:ilvl w:val="0"/>
          <w:numId w:val="27"/>
        </w:numPr>
        <w:ind w:left="709" w:hanging="425"/>
        <w:rPr>
          <w:rFonts w:ascii="Arial" w:hAnsi="Arial"/>
        </w:rPr>
      </w:pPr>
      <w:r w:rsidRPr="0056597D">
        <w:rPr>
          <w:rFonts w:ascii="Arial" w:hAnsi="Arial"/>
        </w:rPr>
        <w:t xml:space="preserve">School organization, planning and policy, including Academies planning in partnership with </w:t>
      </w:r>
      <w:proofErr w:type="spellStart"/>
      <w:r w:rsidRPr="0056597D">
        <w:rPr>
          <w:rFonts w:ascii="Arial" w:hAnsi="Arial"/>
        </w:rPr>
        <w:t>DoBAC</w:t>
      </w:r>
      <w:proofErr w:type="spellEnd"/>
    </w:p>
    <w:p w:rsidR="0066556F" w:rsidRPr="0056597D" w:rsidRDefault="0066556F" w:rsidP="006A42E7">
      <w:pPr>
        <w:pStyle w:val="ListParagraph"/>
        <w:numPr>
          <w:ilvl w:val="0"/>
          <w:numId w:val="27"/>
        </w:numPr>
        <w:ind w:left="709" w:hanging="425"/>
        <w:rPr>
          <w:rFonts w:ascii="Arial" w:hAnsi="Arial"/>
        </w:rPr>
      </w:pPr>
      <w:r w:rsidRPr="0056597D">
        <w:rPr>
          <w:rFonts w:ascii="Arial" w:hAnsi="Arial"/>
        </w:rPr>
        <w:t>School buildings and estates</w:t>
      </w:r>
    </w:p>
    <w:p w:rsidR="0066556F" w:rsidRPr="0056597D" w:rsidRDefault="0066556F" w:rsidP="006A42E7">
      <w:pPr>
        <w:pStyle w:val="ListParagraph"/>
        <w:numPr>
          <w:ilvl w:val="0"/>
          <w:numId w:val="27"/>
        </w:numPr>
        <w:ind w:left="709" w:hanging="425"/>
        <w:rPr>
          <w:rFonts w:ascii="Arial" w:hAnsi="Arial"/>
        </w:rPr>
      </w:pPr>
      <w:r w:rsidRPr="0056597D">
        <w:rPr>
          <w:rFonts w:ascii="Arial" w:hAnsi="Arial"/>
        </w:rPr>
        <w:t>Educational/moral/theological insights</w:t>
      </w:r>
    </w:p>
    <w:p w:rsidR="007907AD" w:rsidRDefault="0066556F" w:rsidP="006A42E7">
      <w:pPr>
        <w:pStyle w:val="ListParagraph"/>
        <w:numPr>
          <w:ilvl w:val="0"/>
          <w:numId w:val="27"/>
        </w:numPr>
        <w:ind w:left="709" w:hanging="425"/>
        <w:rPr>
          <w:rFonts w:ascii="Arial" w:hAnsi="Arial"/>
        </w:rPr>
      </w:pPr>
      <w:r w:rsidRPr="0056597D">
        <w:rPr>
          <w:rFonts w:ascii="Arial" w:hAnsi="Arial"/>
        </w:rPr>
        <w:t>Governance including foundation governor appointments</w:t>
      </w:r>
    </w:p>
    <w:p w:rsidR="00CA519C" w:rsidRDefault="00CA519C" w:rsidP="00CA519C">
      <w:pPr>
        <w:pStyle w:val="ListParagraph"/>
        <w:ind w:left="709"/>
        <w:rPr>
          <w:rFonts w:ascii="Arial" w:hAnsi="Arial"/>
        </w:rPr>
      </w:pPr>
    </w:p>
    <w:p w:rsidR="00CA519C" w:rsidRPr="0056597D" w:rsidRDefault="00CA519C" w:rsidP="00CA519C">
      <w:pPr>
        <w:pStyle w:val="ListParagraph"/>
        <w:ind w:left="709"/>
        <w:rPr>
          <w:rFonts w:ascii="Arial" w:hAnsi="Arial"/>
        </w:rPr>
      </w:pPr>
    </w:p>
    <w:p w:rsidR="0066556F" w:rsidRPr="0099064D" w:rsidRDefault="0066556F" w:rsidP="006A42E7">
      <w:pPr>
        <w:pStyle w:val="ListParagraph"/>
        <w:numPr>
          <w:ilvl w:val="0"/>
          <w:numId w:val="32"/>
        </w:numPr>
        <w:ind w:left="709" w:hanging="425"/>
        <w:rPr>
          <w:rFonts w:ascii="Arial" w:hAnsi="Arial"/>
          <w:b/>
        </w:rPr>
      </w:pPr>
      <w:r w:rsidRPr="0099064D">
        <w:rPr>
          <w:rFonts w:ascii="Arial" w:hAnsi="Arial"/>
          <w:b/>
        </w:rPr>
        <w:t>Strategic plan of DBE</w:t>
      </w:r>
    </w:p>
    <w:p w:rsidR="0066556F" w:rsidRPr="0056597D" w:rsidRDefault="0066556F" w:rsidP="005852F4">
      <w:pPr>
        <w:pStyle w:val="ListParagraph"/>
        <w:numPr>
          <w:ilvl w:val="0"/>
          <w:numId w:val="29"/>
        </w:numPr>
        <w:ind w:left="1276" w:hanging="283"/>
        <w:rPr>
          <w:rFonts w:ascii="Arial" w:hAnsi="Arial"/>
        </w:rPr>
      </w:pPr>
      <w:r w:rsidRPr="0056597D">
        <w:rPr>
          <w:rFonts w:ascii="Arial" w:hAnsi="Arial"/>
        </w:rPr>
        <w:t>To ensure the writing and delivery of the Board’s strategic plan to align with the diocesan vision and priorities and effective implementation of all aspects of the Board’s work</w:t>
      </w:r>
    </w:p>
    <w:p w:rsidR="0066556F" w:rsidRPr="0056597D" w:rsidRDefault="0066556F" w:rsidP="005852F4">
      <w:pPr>
        <w:pStyle w:val="ListParagraph"/>
        <w:numPr>
          <w:ilvl w:val="0"/>
          <w:numId w:val="29"/>
        </w:numPr>
        <w:ind w:left="1276" w:hanging="283"/>
        <w:rPr>
          <w:rFonts w:ascii="Arial" w:hAnsi="Arial"/>
        </w:rPr>
      </w:pPr>
      <w:r w:rsidRPr="0056597D">
        <w:rPr>
          <w:rFonts w:ascii="Arial" w:hAnsi="Arial"/>
        </w:rPr>
        <w:t>To oversee the development and implementation o</w:t>
      </w:r>
      <w:r w:rsidR="00CC7902" w:rsidRPr="0056597D">
        <w:rPr>
          <w:rFonts w:ascii="Arial" w:hAnsi="Arial"/>
        </w:rPr>
        <w:t>f the annual departmental plan</w:t>
      </w:r>
    </w:p>
    <w:p w:rsidR="006A42E7" w:rsidRPr="00AB631F" w:rsidRDefault="0066556F" w:rsidP="00AB631F">
      <w:pPr>
        <w:pStyle w:val="ListParagraph"/>
        <w:numPr>
          <w:ilvl w:val="0"/>
          <w:numId w:val="29"/>
        </w:numPr>
        <w:ind w:left="1276" w:hanging="283"/>
        <w:rPr>
          <w:rFonts w:ascii="Arial" w:hAnsi="Arial"/>
        </w:rPr>
      </w:pPr>
      <w:r w:rsidRPr="0056597D">
        <w:rPr>
          <w:rFonts w:ascii="Arial" w:hAnsi="Arial"/>
        </w:rPr>
        <w:t xml:space="preserve">To oversee support for DDE and DBE staff in their partnership working with the LAs of Wiltshire, Swindon, South Gloucestershire and Bristol; the </w:t>
      </w:r>
      <w:proofErr w:type="spellStart"/>
      <w:r w:rsidRPr="0056597D">
        <w:rPr>
          <w:rFonts w:ascii="Arial" w:hAnsi="Arial"/>
        </w:rPr>
        <w:t>DfE</w:t>
      </w:r>
      <w:proofErr w:type="spellEnd"/>
      <w:r w:rsidRPr="0056597D">
        <w:rPr>
          <w:rFonts w:ascii="Arial" w:hAnsi="Arial"/>
        </w:rPr>
        <w:t>; the Regional Schoo</w:t>
      </w:r>
      <w:r w:rsidR="00CA519C">
        <w:rPr>
          <w:rFonts w:ascii="Arial" w:hAnsi="Arial"/>
        </w:rPr>
        <w:t>ls Commissioner; other dioceses;</w:t>
      </w:r>
      <w:r w:rsidRPr="0056597D">
        <w:rPr>
          <w:rFonts w:ascii="Arial" w:hAnsi="Arial"/>
        </w:rPr>
        <w:t xml:space="preserve"> the Church </w:t>
      </w:r>
      <w:r w:rsidR="00CC7902" w:rsidRPr="0056597D">
        <w:rPr>
          <w:rFonts w:ascii="Arial" w:hAnsi="Arial"/>
        </w:rPr>
        <w:t>of England Education Office</w:t>
      </w:r>
    </w:p>
    <w:p w:rsidR="00CC7902" w:rsidRPr="0099064D" w:rsidRDefault="0066556F" w:rsidP="006A42E7">
      <w:pPr>
        <w:pStyle w:val="ListParagraph"/>
        <w:numPr>
          <w:ilvl w:val="0"/>
          <w:numId w:val="32"/>
        </w:numPr>
        <w:ind w:left="709" w:hanging="425"/>
        <w:rPr>
          <w:rFonts w:ascii="Arial" w:hAnsi="Arial"/>
          <w:b/>
        </w:rPr>
      </w:pPr>
      <w:r w:rsidRPr="0099064D">
        <w:rPr>
          <w:rFonts w:ascii="Arial" w:hAnsi="Arial"/>
          <w:b/>
        </w:rPr>
        <w:lastRenderedPageBreak/>
        <w:t>Resourcing and budgets</w:t>
      </w:r>
    </w:p>
    <w:p w:rsidR="00CC7902" w:rsidRPr="0056597D" w:rsidRDefault="0066556F" w:rsidP="005852F4">
      <w:pPr>
        <w:pStyle w:val="ListParagraph"/>
        <w:numPr>
          <w:ilvl w:val="0"/>
          <w:numId w:val="30"/>
        </w:numPr>
        <w:ind w:left="1276" w:hanging="283"/>
        <w:rPr>
          <w:rFonts w:ascii="Arial" w:hAnsi="Arial"/>
        </w:rPr>
      </w:pPr>
      <w:r w:rsidRPr="0056597D">
        <w:rPr>
          <w:rFonts w:ascii="Arial" w:hAnsi="Arial"/>
        </w:rPr>
        <w:t>To provide governance oversight of resourcing and budgets</w:t>
      </w:r>
    </w:p>
    <w:p w:rsidR="0066556F" w:rsidRPr="0056597D" w:rsidRDefault="0066556F" w:rsidP="0066556F">
      <w:pPr>
        <w:pStyle w:val="ListParagraph"/>
        <w:numPr>
          <w:ilvl w:val="0"/>
          <w:numId w:val="30"/>
        </w:numPr>
        <w:ind w:left="1276" w:hanging="283"/>
        <w:rPr>
          <w:rFonts w:ascii="Arial" w:hAnsi="Arial"/>
        </w:rPr>
      </w:pPr>
      <w:r w:rsidRPr="0056597D">
        <w:rPr>
          <w:rFonts w:ascii="Arial" w:hAnsi="Arial"/>
        </w:rPr>
        <w:t>To manage Education Foundation funds and bring forward proposals for their use to Bishop’s Council for appr</w:t>
      </w:r>
      <w:r w:rsidR="00CC7902" w:rsidRPr="0056597D">
        <w:rPr>
          <w:rFonts w:ascii="Arial" w:hAnsi="Arial"/>
        </w:rPr>
        <w:t>oval.</w:t>
      </w:r>
    </w:p>
    <w:p w:rsidR="006A42E7" w:rsidRPr="0056597D" w:rsidRDefault="006A42E7" w:rsidP="006A42E7">
      <w:pPr>
        <w:pStyle w:val="ListParagraph"/>
        <w:ind w:left="1276"/>
        <w:rPr>
          <w:rFonts w:ascii="Arial" w:hAnsi="Arial"/>
        </w:rPr>
      </w:pPr>
    </w:p>
    <w:p w:rsidR="0066556F" w:rsidRPr="0099064D" w:rsidRDefault="0066556F" w:rsidP="006A42E7">
      <w:pPr>
        <w:pStyle w:val="ListParagraph"/>
        <w:numPr>
          <w:ilvl w:val="0"/>
          <w:numId w:val="32"/>
        </w:numPr>
        <w:ind w:left="709" w:hanging="425"/>
        <w:rPr>
          <w:rFonts w:ascii="Arial" w:hAnsi="Arial"/>
          <w:b/>
        </w:rPr>
      </w:pPr>
      <w:r w:rsidRPr="0099064D">
        <w:rPr>
          <w:rFonts w:ascii="Arial" w:hAnsi="Arial"/>
          <w:b/>
        </w:rPr>
        <w:t>School org</w:t>
      </w:r>
      <w:r w:rsidR="00CC7902" w:rsidRPr="0099064D">
        <w:rPr>
          <w:rFonts w:ascii="Arial" w:hAnsi="Arial"/>
          <w:b/>
        </w:rPr>
        <w:t>anisation, planning and policy,</w:t>
      </w:r>
      <w:r w:rsidRPr="0099064D">
        <w:rPr>
          <w:rFonts w:ascii="Arial" w:hAnsi="Arial"/>
          <w:b/>
        </w:rPr>
        <w:t xml:space="preserve"> including Academies planning in partnership with </w:t>
      </w:r>
      <w:proofErr w:type="spellStart"/>
      <w:r w:rsidRPr="0099064D">
        <w:rPr>
          <w:rFonts w:ascii="Arial" w:hAnsi="Arial"/>
          <w:b/>
        </w:rPr>
        <w:t>DoBAC</w:t>
      </w:r>
      <w:proofErr w:type="spellEnd"/>
    </w:p>
    <w:p w:rsidR="00CC7902" w:rsidRPr="0056597D" w:rsidRDefault="0066556F" w:rsidP="005852F4">
      <w:pPr>
        <w:pStyle w:val="ListParagraph"/>
        <w:numPr>
          <w:ilvl w:val="0"/>
          <w:numId w:val="36"/>
        </w:numPr>
        <w:ind w:left="1276" w:hanging="283"/>
        <w:rPr>
          <w:rFonts w:ascii="Arial" w:hAnsi="Arial"/>
        </w:rPr>
      </w:pPr>
      <w:r w:rsidRPr="0056597D">
        <w:rPr>
          <w:rFonts w:ascii="Arial" w:hAnsi="Arial"/>
        </w:rPr>
        <w:t>To support and advise diocesan officers in planning, negotiations and managing i</w:t>
      </w:r>
      <w:r w:rsidR="00CC7902" w:rsidRPr="0056597D">
        <w:rPr>
          <w:rFonts w:ascii="Arial" w:hAnsi="Arial"/>
        </w:rPr>
        <w:t>ssues relating to school organis</w:t>
      </w:r>
      <w:r w:rsidRPr="0056597D">
        <w:rPr>
          <w:rFonts w:ascii="Arial" w:hAnsi="Arial"/>
        </w:rPr>
        <w:t>ation.</w:t>
      </w:r>
    </w:p>
    <w:p w:rsidR="00CC7902" w:rsidRPr="0056597D" w:rsidRDefault="00CA519C" w:rsidP="005852F4">
      <w:pPr>
        <w:pStyle w:val="ListParagraph"/>
        <w:numPr>
          <w:ilvl w:val="0"/>
          <w:numId w:val="36"/>
        </w:numPr>
        <w:ind w:left="1276" w:hanging="283"/>
        <w:rPr>
          <w:rFonts w:ascii="Arial" w:hAnsi="Arial"/>
        </w:rPr>
      </w:pPr>
      <w:r>
        <w:rPr>
          <w:rFonts w:ascii="Arial" w:hAnsi="Arial"/>
        </w:rPr>
        <w:t>To consider and scrutinis</w:t>
      </w:r>
      <w:r w:rsidR="0066556F" w:rsidRPr="0056597D">
        <w:rPr>
          <w:rFonts w:ascii="Arial" w:hAnsi="Arial"/>
        </w:rPr>
        <w:t>e particular proposals, and take appropriate action with delegated authority from the DBE in relation to the organi</w:t>
      </w:r>
      <w:r>
        <w:rPr>
          <w:rFonts w:ascii="Arial" w:hAnsi="Arial"/>
        </w:rPr>
        <w:t>s</w:t>
      </w:r>
      <w:r w:rsidR="0066556F" w:rsidRPr="0056597D">
        <w:rPr>
          <w:rFonts w:ascii="Arial" w:hAnsi="Arial"/>
        </w:rPr>
        <w:t>ation and development of Church of England schools and, where relevant, community schools</w:t>
      </w:r>
    </w:p>
    <w:p w:rsidR="0066556F" w:rsidRPr="0056597D" w:rsidRDefault="0066556F" w:rsidP="0066556F">
      <w:pPr>
        <w:pStyle w:val="ListParagraph"/>
        <w:numPr>
          <w:ilvl w:val="0"/>
          <w:numId w:val="36"/>
        </w:numPr>
        <w:ind w:left="1276" w:hanging="283"/>
        <w:rPr>
          <w:rFonts w:ascii="Arial" w:hAnsi="Arial"/>
        </w:rPr>
      </w:pPr>
      <w:r w:rsidRPr="0056597D">
        <w:rPr>
          <w:rFonts w:ascii="Arial" w:hAnsi="Arial"/>
        </w:rPr>
        <w:t xml:space="preserve">To implement academies policy through </w:t>
      </w:r>
      <w:proofErr w:type="spellStart"/>
      <w:r w:rsidRPr="0056597D">
        <w:rPr>
          <w:rFonts w:ascii="Arial" w:hAnsi="Arial"/>
        </w:rPr>
        <w:t>DoBAC</w:t>
      </w:r>
      <w:proofErr w:type="spellEnd"/>
      <w:r w:rsidRPr="0056597D">
        <w:rPr>
          <w:rFonts w:ascii="Arial" w:hAnsi="Arial"/>
        </w:rPr>
        <w:t xml:space="preserve"> including authorisation of letters o</w:t>
      </w:r>
      <w:r w:rsidR="006A42E7" w:rsidRPr="0056597D">
        <w:rPr>
          <w:rFonts w:ascii="Arial" w:hAnsi="Arial"/>
        </w:rPr>
        <w:t>f conditional and final consent</w:t>
      </w:r>
    </w:p>
    <w:p w:rsidR="006A42E7" w:rsidRPr="0056597D" w:rsidRDefault="006A42E7" w:rsidP="006A42E7">
      <w:pPr>
        <w:pStyle w:val="ListParagraph"/>
        <w:ind w:left="1276"/>
        <w:rPr>
          <w:rFonts w:ascii="Arial" w:hAnsi="Arial"/>
        </w:rPr>
      </w:pPr>
    </w:p>
    <w:p w:rsidR="00CC7902" w:rsidRPr="0099064D" w:rsidRDefault="0066556F" w:rsidP="006A42E7">
      <w:pPr>
        <w:pStyle w:val="ListParagraph"/>
        <w:numPr>
          <w:ilvl w:val="0"/>
          <w:numId w:val="32"/>
        </w:numPr>
        <w:ind w:left="709" w:hanging="425"/>
        <w:rPr>
          <w:rFonts w:ascii="Arial" w:hAnsi="Arial"/>
          <w:b/>
        </w:rPr>
      </w:pPr>
      <w:r w:rsidRPr="0099064D">
        <w:rPr>
          <w:rFonts w:ascii="Arial" w:hAnsi="Arial"/>
          <w:b/>
        </w:rPr>
        <w:t>School buildings and estates</w:t>
      </w:r>
    </w:p>
    <w:p w:rsidR="00CC7902" w:rsidRPr="0056597D" w:rsidRDefault="0066556F" w:rsidP="005852F4">
      <w:pPr>
        <w:pStyle w:val="ListParagraph"/>
        <w:numPr>
          <w:ilvl w:val="0"/>
          <w:numId w:val="37"/>
        </w:numPr>
        <w:ind w:left="1276" w:hanging="283"/>
        <w:rPr>
          <w:rFonts w:ascii="Arial" w:hAnsi="Arial"/>
        </w:rPr>
      </w:pPr>
      <w:r w:rsidRPr="0056597D">
        <w:rPr>
          <w:rFonts w:ascii="Arial" w:hAnsi="Arial"/>
        </w:rPr>
        <w:t xml:space="preserve">To oversee school buildings and estates in partnership </w:t>
      </w:r>
      <w:r w:rsidR="00CC7902" w:rsidRPr="0056597D">
        <w:rPr>
          <w:rFonts w:ascii="Arial" w:hAnsi="Arial"/>
        </w:rPr>
        <w:t>with the Diocesan Property Team</w:t>
      </w:r>
    </w:p>
    <w:p w:rsidR="00CC7902" w:rsidRPr="0056597D" w:rsidRDefault="0066556F" w:rsidP="005852F4">
      <w:pPr>
        <w:pStyle w:val="ListParagraph"/>
        <w:numPr>
          <w:ilvl w:val="0"/>
          <w:numId w:val="37"/>
        </w:numPr>
        <w:ind w:left="1276" w:hanging="283"/>
        <w:rPr>
          <w:rFonts w:ascii="Arial" w:hAnsi="Arial"/>
        </w:rPr>
      </w:pPr>
      <w:r w:rsidRPr="0056597D">
        <w:rPr>
          <w:rFonts w:ascii="Arial" w:hAnsi="Arial"/>
        </w:rPr>
        <w:t>To manage buildings issues and propos</w:t>
      </w:r>
      <w:r w:rsidR="00CC7902" w:rsidRPr="0056597D">
        <w:rPr>
          <w:rFonts w:ascii="Arial" w:hAnsi="Arial"/>
        </w:rPr>
        <w:t>als for new schools/improvement</w:t>
      </w:r>
    </w:p>
    <w:p w:rsidR="0066556F" w:rsidRPr="0056597D" w:rsidRDefault="0066556F" w:rsidP="0066556F">
      <w:pPr>
        <w:pStyle w:val="ListParagraph"/>
        <w:numPr>
          <w:ilvl w:val="0"/>
          <w:numId w:val="37"/>
        </w:numPr>
        <w:ind w:left="1276" w:hanging="283"/>
        <w:rPr>
          <w:rFonts w:ascii="Arial" w:hAnsi="Arial"/>
        </w:rPr>
      </w:pPr>
      <w:r w:rsidRPr="0056597D">
        <w:rPr>
          <w:rFonts w:ascii="Arial" w:hAnsi="Arial"/>
        </w:rPr>
        <w:t>To oversee the management of all funds associated with the Board’s work including service level ag</w:t>
      </w:r>
      <w:r w:rsidR="006A42E7" w:rsidRPr="0056597D">
        <w:rPr>
          <w:rFonts w:ascii="Arial" w:hAnsi="Arial"/>
        </w:rPr>
        <w:t>reements and LCVAP</w:t>
      </w:r>
    </w:p>
    <w:p w:rsidR="006A42E7" w:rsidRPr="0056597D" w:rsidRDefault="006A42E7" w:rsidP="006A42E7">
      <w:pPr>
        <w:pStyle w:val="ListParagraph"/>
        <w:ind w:left="1276"/>
        <w:rPr>
          <w:rFonts w:ascii="Arial" w:hAnsi="Arial"/>
        </w:rPr>
      </w:pPr>
    </w:p>
    <w:p w:rsidR="00CC7902" w:rsidRPr="0099064D" w:rsidRDefault="0066556F" w:rsidP="006A42E7">
      <w:pPr>
        <w:pStyle w:val="ListParagraph"/>
        <w:numPr>
          <w:ilvl w:val="0"/>
          <w:numId w:val="32"/>
        </w:numPr>
        <w:ind w:left="709" w:hanging="425"/>
        <w:rPr>
          <w:rFonts w:ascii="Arial" w:hAnsi="Arial"/>
          <w:b/>
        </w:rPr>
      </w:pPr>
      <w:r w:rsidRPr="0099064D">
        <w:rPr>
          <w:rFonts w:ascii="Arial" w:hAnsi="Arial"/>
          <w:b/>
        </w:rPr>
        <w:t>Educational/moral/theological insights</w:t>
      </w:r>
    </w:p>
    <w:p w:rsidR="00CC7902" w:rsidRPr="0056597D" w:rsidRDefault="0066556F" w:rsidP="005852F4">
      <w:pPr>
        <w:pStyle w:val="ListParagraph"/>
        <w:numPr>
          <w:ilvl w:val="0"/>
          <w:numId w:val="38"/>
        </w:numPr>
        <w:ind w:left="1276" w:hanging="283"/>
        <w:rPr>
          <w:rFonts w:ascii="Arial" w:hAnsi="Arial"/>
        </w:rPr>
      </w:pPr>
      <w:r w:rsidRPr="0056597D">
        <w:rPr>
          <w:rFonts w:ascii="Arial" w:hAnsi="Arial"/>
        </w:rPr>
        <w:t>To bring educational, moral and theological critique and insights to bear on educational policy and practice.</w:t>
      </w:r>
    </w:p>
    <w:p w:rsidR="00CC7902" w:rsidRPr="0056597D" w:rsidRDefault="0066556F" w:rsidP="005852F4">
      <w:pPr>
        <w:pStyle w:val="ListParagraph"/>
        <w:numPr>
          <w:ilvl w:val="0"/>
          <w:numId w:val="38"/>
        </w:numPr>
        <w:ind w:left="1276" w:hanging="283"/>
        <w:rPr>
          <w:rFonts w:ascii="Arial" w:hAnsi="Arial"/>
        </w:rPr>
      </w:pPr>
      <w:r w:rsidRPr="0056597D">
        <w:rPr>
          <w:rFonts w:ascii="Arial" w:hAnsi="Arial"/>
        </w:rPr>
        <w:t>To develop and review policy statements on matters relating to Church of England schools and aca</w:t>
      </w:r>
      <w:r w:rsidR="00CC7902" w:rsidRPr="0056597D">
        <w:rPr>
          <w:rFonts w:ascii="Arial" w:hAnsi="Arial"/>
        </w:rPr>
        <w:t xml:space="preserve">demies and to keep under review </w:t>
      </w:r>
      <w:r w:rsidRPr="0056597D">
        <w:rPr>
          <w:rFonts w:ascii="Arial" w:hAnsi="Arial"/>
        </w:rPr>
        <w:t>the major issues and developments in education in order to advise the Board on appropriate courses of action.</w:t>
      </w:r>
    </w:p>
    <w:p w:rsidR="0066556F" w:rsidRPr="0056597D" w:rsidRDefault="0066556F" w:rsidP="0066556F">
      <w:pPr>
        <w:pStyle w:val="ListParagraph"/>
        <w:numPr>
          <w:ilvl w:val="0"/>
          <w:numId w:val="38"/>
        </w:numPr>
        <w:ind w:left="1276" w:hanging="283"/>
        <w:rPr>
          <w:rFonts w:ascii="Arial" w:hAnsi="Arial"/>
        </w:rPr>
      </w:pPr>
      <w:r w:rsidRPr="0056597D">
        <w:rPr>
          <w:rFonts w:ascii="Arial" w:hAnsi="Arial"/>
        </w:rPr>
        <w:t>To make representation on behalf of the Board and diocesan schools, within the context of the Board’s role and purpose, to those organisations and agencies that r</w:t>
      </w:r>
      <w:r w:rsidR="006A42E7" w:rsidRPr="0056597D">
        <w:rPr>
          <w:rFonts w:ascii="Arial" w:hAnsi="Arial"/>
        </w:rPr>
        <w:t>elate to the field of education</w:t>
      </w:r>
    </w:p>
    <w:p w:rsidR="006A42E7" w:rsidRPr="0056597D" w:rsidRDefault="006A42E7" w:rsidP="00CA519C">
      <w:pPr>
        <w:pStyle w:val="ListParagraph"/>
        <w:ind w:left="1276"/>
        <w:rPr>
          <w:rFonts w:ascii="Arial" w:hAnsi="Arial"/>
        </w:rPr>
      </w:pPr>
    </w:p>
    <w:p w:rsidR="005852F4" w:rsidRPr="0099064D" w:rsidRDefault="005852F4" w:rsidP="006A42E7">
      <w:pPr>
        <w:pStyle w:val="ListParagraph"/>
        <w:numPr>
          <w:ilvl w:val="0"/>
          <w:numId w:val="32"/>
        </w:numPr>
        <w:ind w:left="709" w:hanging="425"/>
        <w:rPr>
          <w:rFonts w:ascii="Arial" w:hAnsi="Arial"/>
          <w:b/>
        </w:rPr>
      </w:pPr>
      <w:r w:rsidRPr="0099064D">
        <w:rPr>
          <w:rFonts w:ascii="Arial" w:hAnsi="Arial"/>
          <w:b/>
        </w:rPr>
        <w:t>Governance</w:t>
      </w:r>
    </w:p>
    <w:p w:rsidR="005852F4" w:rsidRPr="0056597D" w:rsidRDefault="0066556F" w:rsidP="005852F4">
      <w:pPr>
        <w:pStyle w:val="ListParagraph"/>
        <w:numPr>
          <w:ilvl w:val="0"/>
          <w:numId w:val="39"/>
        </w:numPr>
        <w:ind w:left="1276" w:hanging="283"/>
        <w:rPr>
          <w:rFonts w:ascii="Arial" w:hAnsi="Arial"/>
        </w:rPr>
      </w:pPr>
      <w:r w:rsidRPr="0056597D">
        <w:rPr>
          <w:rFonts w:ascii="Arial" w:hAnsi="Arial"/>
        </w:rPr>
        <w:t>To scrutini</w:t>
      </w:r>
      <w:r w:rsidR="00CA519C">
        <w:rPr>
          <w:rFonts w:ascii="Arial" w:hAnsi="Arial"/>
        </w:rPr>
        <w:t>s</w:t>
      </w:r>
      <w:r w:rsidRPr="0056597D">
        <w:rPr>
          <w:rFonts w:ascii="Arial" w:hAnsi="Arial"/>
        </w:rPr>
        <w:t xml:space="preserve">e and agree Foundation </w:t>
      </w:r>
      <w:r w:rsidR="005852F4" w:rsidRPr="0056597D">
        <w:rPr>
          <w:rFonts w:ascii="Arial" w:hAnsi="Arial"/>
        </w:rPr>
        <w:t>governor appointments</w:t>
      </w:r>
    </w:p>
    <w:p w:rsidR="0066556F" w:rsidRPr="0056597D" w:rsidRDefault="0066556F" w:rsidP="007907AD">
      <w:pPr>
        <w:pStyle w:val="ListParagraph"/>
        <w:numPr>
          <w:ilvl w:val="0"/>
          <w:numId w:val="39"/>
        </w:numPr>
        <w:ind w:left="1276" w:hanging="283"/>
        <w:rPr>
          <w:rFonts w:ascii="Arial" w:hAnsi="Arial"/>
        </w:rPr>
      </w:pPr>
      <w:r w:rsidRPr="0056597D">
        <w:rPr>
          <w:rFonts w:ascii="Arial" w:hAnsi="Arial"/>
        </w:rPr>
        <w:t xml:space="preserve">To pursue admission matters on behalf of </w:t>
      </w:r>
      <w:r w:rsidR="005852F4" w:rsidRPr="0056597D">
        <w:rPr>
          <w:rFonts w:ascii="Arial" w:hAnsi="Arial"/>
        </w:rPr>
        <w:t>the DBE</w:t>
      </w:r>
    </w:p>
    <w:p w:rsidR="0099064D" w:rsidRDefault="0099064D" w:rsidP="005852F4">
      <w:pPr>
        <w:rPr>
          <w:rFonts w:eastAsia="Calibri"/>
        </w:rPr>
      </w:pPr>
    </w:p>
    <w:p w:rsidR="005852F4" w:rsidRPr="0056597D" w:rsidRDefault="005852F4" w:rsidP="0099064D">
      <w:pPr>
        <w:spacing w:line="240" w:lineRule="auto"/>
        <w:rPr>
          <w:rFonts w:eastAsia="Calibri"/>
        </w:rPr>
      </w:pPr>
      <w:r w:rsidRPr="0056597D">
        <w:rPr>
          <w:rFonts w:eastAsia="Calibri"/>
        </w:rPr>
        <w:t>Sub-committees or working groups may be set up as needed to address particular issues on a short or longer term basis.  These will report, or make recommendations to, the DBE.</w:t>
      </w:r>
    </w:p>
    <w:p w:rsidR="005852F4" w:rsidRPr="0056597D" w:rsidRDefault="005852F4" w:rsidP="0099064D">
      <w:pPr>
        <w:spacing w:line="240" w:lineRule="auto"/>
        <w:rPr>
          <w:rFonts w:eastAsia="Calibri"/>
        </w:rPr>
      </w:pPr>
    </w:p>
    <w:p w:rsidR="005852F4" w:rsidRPr="0056597D" w:rsidRDefault="005852F4" w:rsidP="0099064D">
      <w:pPr>
        <w:spacing w:line="240" w:lineRule="auto"/>
        <w:rPr>
          <w:rFonts w:eastAsia="Calibri"/>
        </w:rPr>
      </w:pPr>
      <w:r w:rsidRPr="0056597D">
        <w:rPr>
          <w:rFonts w:eastAsia="Calibri"/>
        </w:rPr>
        <w:t>The group will deal with routine and important business that cannot be delayed for DBE consideration and have the delegated power to make decisions in these matters.</w:t>
      </w:r>
    </w:p>
    <w:p w:rsidR="005852F4" w:rsidRPr="0056597D" w:rsidRDefault="005852F4" w:rsidP="0099064D">
      <w:pPr>
        <w:spacing w:line="240" w:lineRule="auto"/>
        <w:rPr>
          <w:rFonts w:eastAsia="Calibri"/>
        </w:rPr>
      </w:pPr>
    </w:p>
    <w:p w:rsidR="005852F4" w:rsidRPr="0056597D" w:rsidRDefault="005852F4" w:rsidP="0099064D">
      <w:pPr>
        <w:spacing w:line="240" w:lineRule="auto"/>
        <w:rPr>
          <w:rFonts w:eastAsia="Calibri"/>
        </w:rPr>
      </w:pPr>
      <w:r w:rsidRPr="0056597D">
        <w:rPr>
          <w:rFonts w:eastAsia="Calibri"/>
        </w:rPr>
        <w:t>The group will support the executive function of the Director and team.</w:t>
      </w:r>
    </w:p>
    <w:p w:rsidR="005852F4" w:rsidRPr="0056597D" w:rsidRDefault="005852F4" w:rsidP="0099064D">
      <w:pPr>
        <w:spacing w:line="240" w:lineRule="auto"/>
        <w:rPr>
          <w:rFonts w:eastAsia="Calibri"/>
        </w:rPr>
      </w:pPr>
    </w:p>
    <w:p w:rsidR="005852F4" w:rsidRPr="0056597D" w:rsidRDefault="005852F4" w:rsidP="0099064D">
      <w:pPr>
        <w:spacing w:line="240" w:lineRule="auto"/>
        <w:rPr>
          <w:rFonts w:eastAsia="Calibri"/>
        </w:rPr>
      </w:pPr>
      <w:r w:rsidRPr="0056597D">
        <w:rPr>
          <w:rFonts w:eastAsia="Calibri"/>
        </w:rPr>
        <w:t>The group will provide DBE with a full report of meetings and decisions (the minutes).</w:t>
      </w:r>
    </w:p>
    <w:p w:rsidR="005852F4" w:rsidRPr="0056597D" w:rsidRDefault="005852F4" w:rsidP="0099064D">
      <w:pPr>
        <w:spacing w:line="240" w:lineRule="auto"/>
        <w:rPr>
          <w:rFonts w:eastAsia="Calibri"/>
        </w:rPr>
      </w:pPr>
    </w:p>
    <w:p w:rsidR="005852F4" w:rsidRPr="0056597D" w:rsidRDefault="005852F4" w:rsidP="0099064D">
      <w:pPr>
        <w:spacing w:line="240" w:lineRule="auto"/>
        <w:rPr>
          <w:rFonts w:eastAsia="Calibri"/>
        </w:rPr>
      </w:pPr>
      <w:r w:rsidRPr="0056597D">
        <w:rPr>
          <w:rFonts w:eastAsia="Calibri"/>
        </w:rPr>
        <w:t>The group is accountable to the DBE which in turn is responsible to the Diocesan Synod.</w:t>
      </w:r>
    </w:p>
    <w:p w:rsidR="0066556F" w:rsidRPr="0056597D" w:rsidRDefault="0066556F" w:rsidP="007907AD">
      <w:pPr>
        <w:rPr>
          <w:rFonts w:eastAsia="Calibri"/>
        </w:rPr>
      </w:pPr>
    </w:p>
    <w:p w:rsidR="007907AD" w:rsidRPr="0056597D" w:rsidRDefault="007907AD" w:rsidP="0099064D">
      <w:pPr>
        <w:spacing w:line="240" w:lineRule="auto"/>
        <w:rPr>
          <w:rFonts w:eastAsia="Calibri"/>
        </w:rPr>
      </w:pPr>
      <w:proofErr w:type="gramStart"/>
      <w:r w:rsidRPr="0056597D">
        <w:rPr>
          <w:rFonts w:eastAsia="Calibri"/>
        </w:rPr>
        <w:t xml:space="preserve">Frequency of meetings - no less than </w:t>
      </w:r>
      <w:r w:rsidR="005852F4" w:rsidRPr="0056597D">
        <w:rPr>
          <w:rFonts w:eastAsia="Calibri"/>
        </w:rPr>
        <w:t>six</w:t>
      </w:r>
      <w:r w:rsidR="00CA519C">
        <w:rPr>
          <w:rFonts w:eastAsia="Calibri"/>
        </w:rPr>
        <w:t xml:space="preserve"> per year.</w:t>
      </w:r>
      <w:proofErr w:type="gramEnd"/>
    </w:p>
    <w:sectPr w:rsidR="007907AD" w:rsidRPr="0056597D" w:rsidSect="00136880">
      <w:footerReference w:type="default" r:id="rId8"/>
      <w:headerReference w:type="first" r:id="rId9"/>
      <w:footerReference w:type="first" r:id="rId10"/>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AD" w:rsidRDefault="007907AD" w:rsidP="00BF78FF">
      <w:r>
        <w:separator/>
      </w:r>
    </w:p>
  </w:endnote>
  <w:endnote w:type="continuationSeparator" w:id="0">
    <w:p w:rsidR="007907AD" w:rsidRDefault="007907AD"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FD5" w:rsidRPr="001230FB" w:rsidRDefault="00E85FD5"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C53BBC">
      <w:rPr>
        <w:rStyle w:val="PageNumber"/>
        <w:rFonts w:ascii="Gill Sans MT" w:hAnsi="Gill Sans MT"/>
        <w:noProof/>
        <w:color w:val="404040"/>
        <w:sz w:val="20"/>
      </w:rPr>
      <w:t>2</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0" w:rsidRPr="00E30CD4" w:rsidRDefault="00136880"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64384" behindDoc="0" locked="0" layoutInCell="1" allowOverlap="1" wp14:anchorId="1094D89E" wp14:editId="3946E0D1">
              <wp:simplePos x="0" y="0"/>
              <wp:positionH relativeFrom="column">
                <wp:posOffset>23495</wp:posOffset>
              </wp:positionH>
              <wp:positionV relativeFrom="paragraph">
                <wp:posOffset>164465</wp:posOffset>
              </wp:positionV>
              <wp:extent cx="5705475" cy="0"/>
              <wp:effectExtent l="10795" t="12065"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" strokecolor="#bfbfbf"/>
          </w:pict>
        </mc:Fallback>
      </mc:AlternateContent>
    </w:r>
    <w:r>
      <w:rPr>
        <w:rFonts w:ascii="Gill Sans MT" w:hAnsi="Gill Sans MT"/>
        <w:color w:val="808080"/>
        <w:sz w:val="18"/>
        <w:szCs w:val="18"/>
      </w:rPr>
      <w:br/>
    </w:r>
  </w:p>
  <w:p w:rsidR="00136880" w:rsidRPr="001230FB" w:rsidRDefault="00136880" w:rsidP="00136880">
    <w:pPr>
      <w:rPr>
        <w:rFonts w:ascii="Gill Sans MT" w:hAnsi="Gill Sans MT"/>
        <w:b/>
        <w:color w:val="404040"/>
        <w:sz w:val="16"/>
      </w:rPr>
    </w:pPr>
    <w:r w:rsidRPr="001230FB">
      <w:rPr>
        <w:rFonts w:ascii="Gill Sans MT" w:hAnsi="Gill Sans MT"/>
        <w:b/>
        <w:color w:val="404040"/>
        <w:sz w:val="18"/>
      </w:rPr>
      <w:tab/>
      <w:t xml:space="preserve"> </w:t>
    </w:r>
    <w:r w:rsidRPr="001230FB">
      <w:rPr>
        <w:b/>
        <w:color w:val="404040"/>
        <w:sz w:val="18"/>
      </w:rPr>
      <w:tab/>
    </w:r>
    <w:r w:rsidRPr="001230FB">
      <w:rPr>
        <w:b/>
        <w:color w:val="404040"/>
        <w:sz w:val="18"/>
      </w:rPr>
      <w:tab/>
    </w:r>
    <w:r>
      <w:rPr>
        <w:b/>
        <w:color w:val="404040"/>
        <w:sz w:val="18"/>
      </w:rPr>
      <w:tab/>
    </w:r>
    <w:r>
      <w:rPr>
        <w:b/>
        <w:color w:val="404040"/>
        <w:sz w:val="18"/>
      </w:rPr>
      <w:tab/>
    </w:r>
    <w:r>
      <w:rPr>
        <w:b/>
        <w:color w:val="404040"/>
        <w:sz w:val="18"/>
      </w:rPr>
      <w:tab/>
    </w:r>
    <w:r w:rsidRPr="001230FB">
      <w:rPr>
        <w:b/>
        <w:color w:val="404040"/>
        <w:sz w:val="18"/>
      </w:rPr>
      <w:tab/>
    </w:r>
    <w:r w:rsidRPr="001230FB">
      <w:rPr>
        <w:b/>
        <w:color w:val="404040"/>
        <w:sz w:val="18"/>
      </w:rPr>
      <w:tab/>
    </w: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C53BBC">
      <w:rPr>
        <w:rStyle w:val="PageNumber"/>
        <w:rFonts w:ascii="Gill Sans MT" w:hAnsi="Gill Sans MT"/>
        <w:noProof/>
        <w:color w:val="404040"/>
        <w:sz w:val="20"/>
      </w:rPr>
      <w:t>1</w:t>
    </w:r>
    <w:r w:rsidRPr="001230FB">
      <w:rPr>
        <w:rStyle w:val="PageNumber"/>
        <w:rFonts w:ascii="Gill Sans MT" w:hAnsi="Gill Sans MT"/>
        <w:color w:val="404040"/>
        <w:sz w:val="20"/>
      </w:rPr>
      <w:fldChar w:fldCharType="end"/>
    </w:r>
  </w:p>
  <w:p w:rsidR="00136880" w:rsidRPr="001230FB" w:rsidRDefault="00136880"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rsidR="00136880" w:rsidRPr="001230FB" w:rsidRDefault="00136880"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63360" behindDoc="1" locked="0" layoutInCell="1" allowOverlap="1" wp14:anchorId="6F2B8D56" wp14:editId="74DA0D28">
          <wp:simplePos x="0" y="0"/>
          <wp:positionH relativeFrom="column">
            <wp:posOffset>2025650</wp:posOffset>
          </wp:positionH>
          <wp:positionV relativeFrom="paragraph">
            <wp:posOffset>35560</wp:posOffset>
          </wp:positionV>
          <wp:extent cx="503555" cy="124460"/>
          <wp:effectExtent l="0" t="0" r="4445" b="2540"/>
          <wp:wrapNone/>
          <wp:docPr id="2" name="Picture 2"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rsidR="00136880" w:rsidRPr="001230FB" w:rsidRDefault="00136880" w:rsidP="00136880">
    <w:pPr>
      <w:spacing w:line="260" w:lineRule="exact"/>
      <w:rPr>
        <w:rFonts w:ascii="Gill Sans MT" w:hAnsi="Gill Sans MT"/>
        <w:color w:val="404040"/>
        <w:sz w:val="16"/>
      </w:rPr>
    </w:pPr>
  </w:p>
  <w:p w:rsidR="00136880" w:rsidRPr="001230FB" w:rsidRDefault="00136880"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AD" w:rsidRDefault="007907AD" w:rsidP="00BF78FF">
      <w:r>
        <w:separator/>
      </w:r>
    </w:p>
  </w:footnote>
  <w:footnote w:type="continuationSeparator" w:id="0">
    <w:p w:rsidR="007907AD" w:rsidRDefault="007907AD" w:rsidP="00BF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AC" w:rsidRPr="005E7CF0" w:rsidRDefault="0099064D">
    <w:pPr>
      <w:pStyle w:val="Header"/>
      <w:rPr>
        <w:b/>
      </w:rPr>
    </w:pPr>
    <w:r>
      <w:rPr>
        <w:noProof/>
        <w:lang w:eastAsia="en-GB"/>
      </w:rPr>
      <w:drawing>
        <wp:anchor distT="0" distB="0" distL="114300" distR="114300" simplePos="0" relativeHeight="251672576" behindDoc="0" locked="0" layoutInCell="1" allowOverlap="1" wp14:anchorId="75D3C217" wp14:editId="57C9D255">
          <wp:simplePos x="0" y="0"/>
          <wp:positionH relativeFrom="column">
            <wp:posOffset>-109220</wp:posOffset>
          </wp:positionH>
          <wp:positionV relativeFrom="paragraph">
            <wp:posOffset>-376555</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F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560F06"/>
    <w:multiLevelType w:val="hybridMultilevel"/>
    <w:tmpl w:val="032E3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D36102D"/>
    <w:multiLevelType w:val="hybridMultilevel"/>
    <w:tmpl w:val="85441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B70043"/>
    <w:multiLevelType w:val="hybridMultilevel"/>
    <w:tmpl w:val="4B9C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3DF4932"/>
    <w:multiLevelType w:val="hybridMultilevel"/>
    <w:tmpl w:val="A3B87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875A68"/>
    <w:multiLevelType w:val="hybridMultilevel"/>
    <w:tmpl w:val="2C5E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D706DF"/>
    <w:multiLevelType w:val="hybridMultilevel"/>
    <w:tmpl w:val="833AE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637E0F"/>
    <w:multiLevelType w:val="hybridMultilevel"/>
    <w:tmpl w:val="CD6C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2A2768"/>
    <w:multiLevelType w:val="hybridMultilevel"/>
    <w:tmpl w:val="E18A2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4C6C8E"/>
    <w:multiLevelType w:val="hybridMultilevel"/>
    <w:tmpl w:val="A238B10A"/>
    <w:lvl w:ilvl="0" w:tplc="E20EC5B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EA319D3"/>
    <w:multiLevelType w:val="hybridMultilevel"/>
    <w:tmpl w:val="D444A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16341"/>
    <w:multiLevelType w:val="hybridMultilevel"/>
    <w:tmpl w:val="3F1A3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BF06C3"/>
    <w:multiLevelType w:val="hybridMultilevel"/>
    <w:tmpl w:val="1CA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1C0549"/>
    <w:multiLevelType w:val="hybridMultilevel"/>
    <w:tmpl w:val="670E2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311368"/>
    <w:multiLevelType w:val="hybridMultilevel"/>
    <w:tmpl w:val="48BA5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90D7A"/>
    <w:multiLevelType w:val="hybridMultilevel"/>
    <w:tmpl w:val="BA802FBC"/>
    <w:lvl w:ilvl="0" w:tplc="CFF2FB2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DB2612"/>
    <w:multiLevelType w:val="hybridMultilevel"/>
    <w:tmpl w:val="89F28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
  </w:num>
  <w:num w:numId="4">
    <w:abstractNumId w:val="38"/>
  </w:num>
  <w:num w:numId="5">
    <w:abstractNumId w:val="10"/>
  </w:num>
  <w:num w:numId="6">
    <w:abstractNumId w:val="17"/>
  </w:num>
  <w:num w:numId="7">
    <w:abstractNumId w:val="6"/>
  </w:num>
  <w:num w:numId="8">
    <w:abstractNumId w:val="20"/>
  </w:num>
  <w:num w:numId="9">
    <w:abstractNumId w:val="4"/>
  </w:num>
  <w:num w:numId="10">
    <w:abstractNumId w:val="22"/>
  </w:num>
  <w:num w:numId="11">
    <w:abstractNumId w:val="23"/>
  </w:num>
  <w:num w:numId="12">
    <w:abstractNumId w:val="36"/>
  </w:num>
  <w:num w:numId="13">
    <w:abstractNumId w:val="1"/>
  </w:num>
  <w:num w:numId="14">
    <w:abstractNumId w:val="19"/>
  </w:num>
  <w:num w:numId="15">
    <w:abstractNumId w:val="30"/>
  </w:num>
  <w:num w:numId="16">
    <w:abstractNumId w:val="33"/>
  </w:num>
  <w:num w:numId="17">
    <w:abstractNumId w:val="31"/>
  </w:num>
  <w:num w:numId="18">
    <w:abstractNumId w:val="8"/>
  </w:num>
  <w:num w:numId="19">
    <w:abstractNumId w:val="12"/>
  </w:num>
  <w:num w:numId="20">
    <w:abstractNumId w:val="14"/>
  </w:num>
  <w:num w:numId="21">
    <w:abstractNumId w:val="18"/>
  </w:num>
  <w:num w:numId="22">
    <w:abstractNumId w:val="26"/>
  </w:num>
  <w:num w:numId="23">
    <w:abstractNumId w:val="34"/>
  </w:num>
  <w:num w:numId="24">
    <w:abstractNumId w:val="13"/>
  </w:num>
  <w:num w:numId="25">
    <w:abstractNumId w:val="7"/>
  </w:num>
  <w:num w:numId="26">
    <w:abstractNumId w:val="29"/>
  </w:num>
  <w:num w:numId="27">
    <w:abstractNumId w:val="15"/>
  </w:num>
  <w:num w:numId="28">
    <w:abstractNumId w:val="27"/>
  </w:num>
  <w:num w:numId="29">
    <w:abstractNumId w:val="21"/>
  </w:num>
  <w:num w:numId="30">
    <w:abstractNumId w:val="16"/>
  </w:num>
  <w:num w:numId="31">
    <w:abstractNumId w:val="24"/>
  </w:num>
  <w:num w:numId="32">
    <w:abstractNumId w:val="35"/>
  </w:num>
  <w:num w:numId="33">
    <w:abstractNumId w:val="32"/>
  </w:num>
  <w:num w:numId="34">
    <w:abstractNumId w:val="28"/>
  </w:num>
  <w:num w:numId="35">
    <w:abstractNumId w:val="25"/>
  </w:num>
  <w:num w:numId="36">
    <w:abstractNumId w:val="5"/>
  </w:num>
  <w:num w:numId="37">
    <w:abstractNumId w:val="3"/>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AD"/>
    <w:rsid w:val="0005616D"/>
    <w:rsid w:val="000F0521"/>
    <w:rsid w:val="000F10BC"/>
    <w:rsid w:val="00103F3E"/>
    <w:rsid w:val="0011712B"/>
    <w:rsid w:val="001230FB"/>
    <w:rsid w:val="00126FE8"/>
    <w:rsid w:val="00136880"/>
    <w:rsid w:val="00143707"/>
    <w:rsid w:val="001D5338"/>
    <w:rsid w:val="002138D4"/>
    <w:rsid w:val="00214F82"/>
    <w:rsid w:val="002522BA"/>
    <w:rsid w:val="002B01CB"/>
    <w:rsid w:val="002E258D"/>
    <w:rsid w:val="00321232"/>
    <w:rsid w:val="00331A8C"/>
    <w:rsid w:val="00334821"/>
    <w:rsid w:val="00356413"/>
    <w:rsid w:val="00357F32"/>
    <w:rsid w:val="00446133"/>
    <w:rsid w:val="0046642E"/>
    <w:rsid w:val="004F4C3A"/>
    <w:rsid w:val="005067DD"/>
    <w:rsid w:val="00555897"/>
    <w:rsid w:val="0056597D"/>
    <w:rsid w:val="005852F4"/>
    <w:rsid w:val="005A5009"/>
    <w:rsid w:val="005B3E99"/>
    <w:rsid w:val="005D1389"/>
    <w:rsid w:val="005E6A54"/>
    <w:rsid w:val="005E7CF0"/>
    <w:rsid w:val="005F048C"/>
    <w:rsid w:val="005F7F67"/>
    <w:rsid w:val="00606EE7"/>
    <w:rsid w:val="00625FAE"/>
    <w:rsid w:val="0066556F"/>
    <w:rsid w:val="006A37E8"/>
    <w:rsid w:val="006A42E7"/>
    <w:rsid w:val="006B3B72"/>
    <w:rsid w:val="006C7256"/>
    <w:rsid w:val="006E10BB"/>
    <w:rsid w:val="007139FE"/>
    <w:rsid w:val="00757303"/>
    <w:rsid w:val="00770F6F"/>
    <w:rsid w:val="007907AD"/>
    <w:rsid w:val="00793574"/>
    <w:rsid w:val="007D2156"/>
    <w:rsid w:val="00820CF7"/>
    <w:rsid w:val="00834278"/>
    <w:rsid w:val="008831D1"/>
    <w:rsid w:val="008A2C10"/>
    <w:rsid w:val="008A2F30"/>
    <w:rsid w:val="008D00AF"/>
    <w:rsid w:val="00944B10"/>
    <w:rsid w:val="0094618E"/>
    <w:rsid w:val="009650DB"/>
    <w:rsid w:val="0099064D"/>
    <w:rsid w:val="009C7FDF"/>
    <w:rsid w:val="00A16D9A"/>
    <w:rsid w:val="00A3136E"/>
    <w:rsid w:val="00AA1D59"/>
    <w:rsid w:val="00AB631F"/>
    <w:rsid w:val="00AC259F"/>
    <w:rsid w:val="00AD25C8"/>
    <w:rsid w:val="00B23FEF"/>
    <w:rsid w:val="00BA5785"/>
    <w:rsid w:val="00BD319C"/>
    <w:rsid w:val="00BF78FF"/>
    <w:rsid w:val="00C10BAC"/>
    <w:rsid w:val="00C53BBC"/>
    <w:rsid w:val="00C548E3"/>
    <w:rsid w:val="00C84E41"/>
    <w:rsid w:val="00CA519C"/>
    <w:rsid w:val="00CC7902"/>
    <w:rsid w:val="00CD3D4E"/>
    <w:rsid w:val="00CD4BA4"/>
    <w:rsid w:val="00CD6D29"/>
    <w:rsid w:val="00D11D85"/>
    <w:rsid w:val="00DA324A"/>
    <w:rsid w:val="00DB1396"/>
    <w:rsid w:val="00DE71B1"/>
    <w:rsid w:val="00E30CD4"/>
    <w:rsid w:val="00E40415"/>
    <w:rsid w:val="00E66B3B"/>
    <w:rsid w:val="00E66EC3"/>
    <w:rsid w:val="00E85FD5"/>
    <w:rsid w:val="00F31FB3"/>
    <w:rsid w:val="00F6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Report and memo template</Template>
  <TotalTime>1</TotalTime>
  <Pages>2</Pages>
  <Words>655</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4240</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dc:creator>
  <cp:lastModifiedBy>clares</cp:lastModifiedBy>
  <cp:revision>2</cp:revision>
  <cp:lastPrinted>2019-08-12T08:30:00Z</cp:lastPrinted>
  <dcterms:created xsi:type="dcterms:W3CDTF">2021-03-03T14:31:00Z</dcterms:created>
  <dcterms:modified xsi:type="dcterms:W3CDTF">2021-03-03T14:31:00Z</dcterms:modified>
</cp:coreProperties>
</file>