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DD" w:rsidRDefault="005067DD" w:rsidP="001D46E9">
      <w:pPr>
        <w:spacing w:after="60"/>
        <w:ind w:right="20"/>
      </w:pPr>
      <w:bookmarkStart w:id="0" w:name="_GoBack"/>
      <w:bookmarkEnd w:id="0"/>
    </w:p>
    <w:p w:rsidR="00BF78FF" w:rsidRDefault="00BF78FF" w:rsidP="00446133">
      <w:pPr>
        <w:spacing w:after="60"/>
        <w:ind w:right="20"/>
        <w:rPr>
          <w:rFonts w:ascii="Gill Sans MT" w:hAnsi="Gill Sans MT"/>
          <w:sz w:val="32"/>
        </w:rPr>
      </w:pPr>
    </w:p>
    <w:p w:rsidR="00214F82" w:rsidRDefault="007907AD" w:rsidP="00446133">
      <w:pPr>
        <w:pBdr>
          <w:bottom w:val="single" w:sz="4" w:space="1" w:color="auto"/>
        </w:pBdr>
        <w:spacing w:after="60"/>
        <w:ind w:right="20"/>
        <w:rPr>
          <w:rFonts w:ascii="Gill Sans MT" w:hAnsi="Gill Sans MT"/>
          <w:sz w:val="32"/>
        </w:rPr>
      </w:pPr>
      <w:r w:rsidRPr="007907AD">
        <w:rPr>
          <w:rFonts w:ascii="Gill Sans MT" w:hAnsi="Gill Sans MT"/>
          <w:sz w:val="32"/>
        </w:rPr>
        <w:t xml:space="preserve">Terms of reference </w:t>
      </w:r>
      <w:r>
        <w:rPr>
          <w:rFonts w:ascii="Gill Sans MT" w:hAnsi="Gill Sans MT"/>
          <w:sz w:val="32"/>
        </w:rPr>
        <w:t>–</w:t>
      </w:r>
      <w:r w:rsidRPr="007907AD">
        <w:rPr>
          <w:rFonts w:ascii="Gill Sans MT" w:hAnsi="Gill Sans MT"/>
          <w:sz w:val="32"/>
        </w:rPr>
        <w:t xml:space="preserve"> </w:t>
      </w:r>
      <w:r>
        <w:rPr>
          <w:rFonts w:ascii="Gill Sans MT" w:hAnsi="Gill Sans MT"/>
          <w:sz w:val="32"/>
        </w:rPr>
        <w:t xml:space="preserve">DBE </w:t>
      </w:r>
      <w:r w:rsidR="00A3136E">
        <w:rPr>
          <w:rFonts w:ascii="Gill Sans MT" w:hAnsi="Gill Sans MT"/>
          <w:sz w:val="32"/>
        </w:rPr>
        <w:t>S</w:t>
      </w:r>
      <w:r w:rsidR="008828E8">
        <w:rPr>
          <w:rFonts w:ascii="Gill Sans MT" w:hAnsi="Gill Sans MT"/>
          <w:sz w:val="32"/>
        </w:rPr>
        <w:t>chool effectiveness</w:t>
      </w:r>
      <w:r w:rsidRPr="007907AD">
        <w:rPr>
          <w:rFonts w:ascii="Gill Sans MT" w:hAnsi="Gill Sans MT"/>
          <w:sz w:val="32"/>
        </w:rPr>
        <w:t xml:space="preserve"> committee</w:t>
      </w:r>
    </w:p>
    <w:p w:rsidR="007907AD" w:rsidRPr="005067DD" w:rsidRDefault="007907AD" w:rsidP="00446133">
      <w:pPr>
        <w:pBdr>
          <w:bottom w:val="single" w:sz="4" w:space="1" w:color="auto"/>
        </w:pBdr>
        <w:spacing w:after="60"/>
        <w:ind w:right="20"/>
        <w:rPr>
          <w:rFonts w:ascii="Gill Sans MT" w:hAnsi="Gill Sans MT"/>
          <w:sz w:val="32"/>
        </w:rPr>
      </w:pPr>
    </w:p>
    <w:p w:rsidR="00F651A7" w:rsidRPr="00B34909" w:rsidRDefault="00F651A7" w:rsidP="006B3B72">
      <w:pPr>
        <w:rPr>
          <w:rFonts w:eastAsia="Calibri"/>
        </w:rPr>
      </w:pPr>
    </w:p>
    <w:p w:rsidR="007907AD" w:rsidRPr="00B34909" w:rsidRDefault="007907AD" w:rsidP="006B3B72">
      <w:pPr>
        <w:rPr>
          <w:rFonts w:eastAsia="Calibri"/>
        </w:rPr>
      </w:pPr>
      <w:r w:rsidRPr="00B34909">
        <w:rPr>
          <w:rFonts w:eastAsia="Calibri"/>
        </w:rPr>
        <w:t>The DBE retains overall responsibility for the work of the Education Team in accordance with the Diocesan Board</w:t>
      </w:r>
      <w:r w:rsidR="005852F4" w:rsidRPr="00B34909">
        <w:rPr>
          <w:rFonts w:eastAsia="Calibri"/>
        </w:rPr>
        <w:t>s</w:t>
      </w:r>
      <w:r w:rsidRPr="00B34909">
        <w:rPr>
          <w:rFonts w:eastAsia="Calibri"/>
        </w:rPr>
        <w:t xml:space="preserve"> of Education Measure 1991.</w:t>
      </w:r>
    </w:p>
    <w:p w:rsidR="007907AD" w:rsidRPr="00B34909" w:rsidRDefault="007907AD" w:rsidP="007907AD">
      <w:pPr>
        <w:rPr>
          <w:rFonts w:eastAsia="Calibri"/>
        </w:rPr>
      </w:pPr>
    </w:p>
    <w:p w:rsidR="007907AD" w:rsidRPr="001D46E9" w:rsidRDefault="007907AD" w:rsidP="007907AD">
      <w:pPr>
        <w:rPr>
          <w:rFonts w:eastAsia="Calibri"/>
          <w:b/>
        </w:rPr>
      </w:pPr>
      <w:r w:rsidRPr="001D46E9">
        <w:rPr>
          <w:rFonts w:eastAsia="Calibri"/>
          <w:b/>
        </w:rPr>
        <w:t>Membership:</w:t>
      </w:r>
    </w:p>
    <w:p w:rsidR="007907AD" w:rsidRPr="00B34909" w:rsidRDefault="007907AD" w:rsidP="007907AD">
      <w:pPr>
        <w:pStyle w:val="ListParagraph"/>
        <w:numPr>
          <w:ilvl w:val="0"/>
          <w:numId w:val="24"/>
        </w:numPr>
        <w:rPr>
          <w:rFonts w:ascii="Arial" w:hAnsi="Arial"/>
        </w:rPr>
      </w:pPr>
      <w:r w:rsidRPr="00B34909">
        <w:rPr>
          <w:rFonts w:ascii="Arial" w:hAnsi="Arial"/>
        </w:rPr>
        <w:t>Members of the DBE – (no less than 3, no more than 7) the committee will be considered quorate when half of its members, including co-opted members, are present.</w:t>
      </w:r>
    </w:p>
    <w:p w:rsidR="007907AD" w:rsidRPr="00B34909" w:rsidRDefault="007907AD" w:rsidP="007907AD">
      <w:pPr>
        <w:pStyle w:val="ListParagraph"/>
        <w:numPr>
          <w:ilvl w:val="0"/>
          <w:numId w:val="24"/>
        </w:numPr>
        <w:rPr>
          <w:rFonts w:ascii="Arial" w:hAnsi="Arial"/>
        </w:rPr>
      </w:pPr>
      <w:r w:rsidRPr="00B34909">
        <w:rPr>
          <w:rFonts w:ascii="Arial" w:hAnsi="Arial"/>
        </w:rPr>
        <w:t>Co-</w:t>
      </w:r>
      <w:proofErr w:type="spellStart"/>
      <w:r w:rsidRPr="00B34909">
        <w:rPr>
          <w:rFonts w:ascii="Arial" w:hAnsi="Arial"/>
        </w:rPr>
        <w:t>optees</w:t>
      </w:r>
      <w:proofErr w:type="spellEnd"/>
      <w:r w:rsidRPr="00B34909">
        <w:rPr>
          <w:rFonts w:ascii="Arial" w:hAnsi="Arial"/>
        </w:rPr>
        <w:t xml:space="preserve"> may be appointed from outside of the DBE if specific skills/expertise are required – such co-</w:t>
      </w:r>
      <w:proofErr w:type="spellStart"/>
      <w:r w:rsidRPr="00B34909">
        <w:rPr>
          <w:rFonts w:ascii="Arial" w:hAnsi="Arial"/>
        </w:rPr>
        <w:t>optees</w:t>
      </w:r>
      <w:proofErr w:type="spellEnd"/>
      <w:r w:rsidRPr="00B34909">
        <w:rPr>
          <w:rFonts w:ascii="Arial" w:hAnsi="Arial"/>
        </w:rPr>
        <w:t xml:space="preserve"> will have voting rights and shall always be in the minority</w:t>
      </w:r>
    </w:p>
    <w:p w:rsidR="007907AD" w:rsidRPr="001D46E9" w:rsidRDefault="007907AD" w:rsidP="007907AD">
      <w:pPr>
        <w:rPr>
          <w:rFonts w:eastAsia="Calibri"/>
          <w:b/>
        </w:rPr>
      </w:pPr>
      <w:r w:rsidRPr="001D46E9">
        <w:rPr>
          <w:rFonts w:eastAsia="Calibri"/>
          <w:b/>
        </w:rPr>
        <w:t>Attendees:</w:t>
      </w:r>
    </w:p>
    <w:p w:rsidR="007907AD" w:rsidRPr="00B34909" w:rsidRDefault="007907AD" w:rsidP="007907AD">
      <w:pPr>
        <w:pStyle w:val="ListParagraph"/>
        <w:numPr>
          <w:ilvl w:val="0"/>
          <w:numId w:val="25"/>
        </w:numPr>
        <w:rPr>
          <w:rFonts w:ascii="Arial" w:hAnsi="Arial"/>
        </w:rPr>
      </w:pPr>
      <w:r w:rsidRPr="00B34909">
        <w:rPr>
          <w:rFonts w:ascii="Arial" w:hAnsi="Arial"/>
        </w:rPr>
        <w:t>Director of Education</w:t>
      </w:r>
    </w:p>
    <w:p w:rsidR="007907AD" w:rsidRPr="00B34909" w:rsidRDefault="007907AD" w:rsidP="007907AD">
      <w:pPr>
        <w:pStyle w:val="ListParagraph"/>
        <w:numPr>
          <w:ilvl w:val="0"/>
          <w:numId w:val="25"/>
        </w:numPr>
        <w:rPr>
          <w:rFonts w:ascii="Arial" w:hAnsi="Arial"/>
        </w:rPr>
      </w:pPr>
      <w:r w:rsidRPr="00B34909">
        <w:rPr>
          <w:rFonts w:ascii="Arial" w:hAnsi="Arial"/>
        </w:rPr>
        <w:t>Appropriate officers of the DBE</w:t>
      </w:r>
    </w:p>
    <w:p w:rsidR="007907AD" w:rsidRPr="00B34909" w:rsidRDefault="007907AD" w:rsidP="007907AD">
      <w:pPr>
        <w:pStyle w:val="ListParagraph"/>
        <w:numPr>
          <w:ilvl w:val="0"/>
          <w:numId w:val="25"/>
        </w:numPr>
        <w:rPr>
          <w:rFonts w:ascii="Arial" w:hAnsi="Arial"/>
        </w:rPr>
      </w:pPr>
      <w:r w:rsidRPr="00B34909">
        <w:rPr>
          <w:rFonts w:ascii="Arial" w:hAnsi="Arial"/>
        </w:rPr>
        <w:t>DBE officer to clerk</w:t>
      </w:r>
    </w:p>
    <w:p w:rsidR="007907AD" w:rsidRPr="00B34909" w:rsidRDefault="008828E8" w:rsidP="008828E8">
      <w:pPr>
        <w:rPr>
          <w:rFonts w:eastAsia="Calibri"/>
        </w:rPr>
      </w:pPr>
      <w:r w:rsidRPr="00B34909">
        <w:rPr>
          <w:rFonts w:eastAsia="Calibri"/>
        </w:rPr>
        <w:t xml:space="preserve">The School Effectiveness Committee is responsible to the DBE for ensuring that the performance of CE schools </w:t>
      </w:r>
      <w:r w:rsidR="00B7771E">
        <w:rPr>
          <w:rFonts w:eastAsia="Calibri"/>
        </w:rPr>
        <w:t>is</w:t>
      </w:r>
      <w:r w:rsidRPr="00B34909">
        <w:rPr>
          <w:rFonts w:eastAsia="Calibri"/>
        </w:rPr>
        <w:t xml:space="preserve"> monitored and supported effectively by the Education Team and interventions are timely and effective.  </w:t>
      </w:r>
      <w:r w:rsidR="007907AD" w:rsidRPr="00B34909">
        <w:rPr>
          <w:rFonts w:eastAsia="Calibri"/>
        </w:rPr>
        <w:t>They are answerable to the DBE but have been given delegated powers to assist officers in the running of the education team and the statutory duties of the DBE.</w:t>
      </w:r>
    </w:p>
    <w:p w:rsidR="007907AD" w:rsidRPr="00B34909" w:rsidRDefault="007907AD" w:rsidP="007907AD">
      <w:pPr>
        <w:rPr>
          <w:rFonts w:eastAsia="Calibri"/>
        </w:rPr>
      </w:pPr>
    </w:p>
    <w:p w:rsidR="00E43F09" w:rsidRPr="00B34909" w:rsidRDefault="0066556F" w:rsidP="00E43F09">
      <w:pPr>
        <w:rPr>
          <w:rFonts w:eastAsia="Calibri"/>
        </w:rPr>
      </w:pPr>
      <w:r w:rsidRPr="00B34909">
        <w:rPr>
          <w:rFonts w:eastAsia="Calibri"/>
        </w:rPr>
        <w:t>The key responsibilities of the committee are</w:t>
      </w:r>
      <w:r w:rsidR="00E43F09" w:rsidRPr="00B34909">
        <w:rPr>
          <w:rFonts w:eastAsia="Calibri"/>
        </w:rPr>
        <w:t>:</w:t>
      </w:r>
    </w:p>
    <w:p w:rsidR="00E43F09" w:rsidRPr="00B34909" w:rsidRDefault="00E43F09" w:rsidP="00E43F09">
      <w:pPr>
        <w:rPr>
          <w:rFonts w:eastAsia="Calibri"/>
        </w:rPr>
      </w:pPr>
    </w:p>
    <w:p w:rsidR="00E43F09" w:rsidRPr="00B34909" w:rsidRDefault="008828E8" w:rsidP="00E43F09">
      <w:pPr>
        <w:pStyle w:val="ListParagraph"/>
        <w:numPr>
          <w:ilvl w:val="0"/>
          <w:numId w:val="44"/>
        </w:numPr>
        <w:ind w:left="709" w:hanging="425"/>
        <w:rPr>
          <w:rFonts w:ascii="Arial" w:hAnsi="Arial"/>
        </w:rPr>
      </w:pPr>
      <w:r w:rsidRPr="00B34909">
        <w:rPr>
          <w:rFonts w:ascii="Arial" w:hAnsi="Arial"/>
          <w:lang w:val="en-US"/>
        </w:rPr>
        <w:t xml:space="preserve">Support and </w:t>
      </w:r>
      <w:r w:rsidR="00E43F09" w:rsidRPr="00B34909">
        <w:rPr>
          <w:rFonts w:ascii="Arial" w:hAnsi="Arial"/>
          <w:lang w:val="en-US"/>
        </w:rPr>
        <w:t>c</w:t>
      </w:r>
      <w:r w:rsidRPr="00B34909">
        <w:rPr>
          <w:rFonts w:ascii="Arial" w:hAnsi="Arial"/>
          <w:lang w:val="en-US"/>
        </w:rPr>
        <w:t xml:space="preserve">hallenge for </w:t>
      </w:r>
      <w:r w:rsidR="00E43F09" w:rsidRPr="00B34909">
        <w:rPr>
          <w:rFonts w:ascii="Arial" w:hAnsi="Arial"/>
          <w:lang w:val="en-US"/>
        </w:rPr>
        <w:t>C</w:t>
      </w:r>
      <w:r w:rsidRPr="00B34909">
        <w:rPr>
          <w:rFonts w:ascii="Arial" w:hAnsi="Arial"/>
          <w:lang w:val="en-US"/>
        </w:rPr>
        <w:t>hristian distinctiveness of schools</w:t>
      </w:r>
    </w:p>
    <w:p w:rsidR="00E43F09" w:rsidRPr="00B34909" w:rsidRDefault="008828E8" w:rsidP="00E43F09">
      <w:pPr>
        <w:pStyle w:val="ListParagraph"/>
        <w:numPr>
          <w:ilvl w:val="0"/>
          <w:numId w:val="44"/>
        </w:numPr>
        <w:ind w:left="709" w:hanging="425"/>
        <w:rPr>
          <w:rFonts w:ascii="Arial" w:hAnsi="Arial"/>
        </w:rPr>
      </w:pPr>
      <w:r w:rsidRPr="00B34909">
        <w:rPr>
          <w:rFonts w:ascii="Arial" w:hAnsi="Arial"/>
          <w:lang w:val="en-US"/>
        </w:rPr>
        <w:t xml:space="preserve">Support and challenge for educational performance and governance of schools </w:t>
      </w:r>
    </w:p>
    <w:p w:rsidR="00E43F09" w:rsidRPr="00B34909" w:rsidRDefault="008828E8" w:rsidP="00E43F09">
      <w:pPr>
        <w:pStyle w:val="ListParagraph"/>
        <w:numPr>
          <w:ilvl w:val="0"/>
          <w:numId w:val="44"/>
        </w:numPr>
        <w:ind w:left="709" w:hanging="425"/>
        <w:rPr>
          <w:rFonts w:ascii="Arial" w:hAnsi="Arial"/>
        </w:rPr>
      </w:pPr>
      <w:r w:rsidRPr="00B34909">
        <w:rPr>
          <w:rFonts w:ascii="Arial" w:hAnsi="Arial"/>
          <w:lang w:val="en-US"/>
        </w:rPr>
        <w:t>Section 48 inspections (SIAMS)</w:t>
      </w:r>
    </w:p>
    <w:p w:rsidR="008828E8" w:rsidRPr="00B34909" w:rsidRDefault="008828E8" w:rsidP="00E43F09">
      <w:pPr>
        <w:pStyle w:val="ListParagraph"/>
        <w:numPr>
          <w:ilvl w:val="0"/>
          <w:numId w:val="44"/>
        </w:numPr>
        <w:ind w:left="709" w:hanging="425"/>
        <w:rPr>
          <w:rFonts w:ascii="Arial" w:hAnsi="Arial"/>
        </w:rPr>
      </w:pPr>
      <w:r w:rsidRPr="00B34909">
        <w:rPr>
          <w:rFonts w:ascii="Arial" w:hAnsi="Arial"/>
          <w:lang w:val="en-US"/>
        </w:rPr>
        <w:t xml:space="preserve">Review </w:t>
      </w:r>
      <w:r w:rsidR="007868E7">
        <w:rPr>
          <w:rFonts w:ascii="Arial" w:hAnsi="Arial"/>
          <w:lang w:val="en-US"/>
        </w:rPr>
        <w:t xml:space="preserve">of </w:t>
      </w:r>
      <w:r w:rsidRPr="00B34909">
        <w:rPr>
          <w:rFonts w:ascii="Arial" w:hAnsi="Arial"/>
          <w:lang w:val="en-US"/>
        </w:rPr>
        <w:t>the Schools Risk register</w:t>
      </w:r>
    </w:p>
    <w:p w:rsidR="007907AD" w:rsidRPr="00B34909" w:rsidRDefault="007907AD" w:rsidP="007907AD">
      <w:pPr>
        <w:rPr>
          <w:rFonts w:eastAsia="Calibri"/>
        </w:rPr>
      </w:pPr>
    </w:p>
    <w:p w:rsidR="009335A0" w:rsidRPr="00B34909" w:rsidRDefault="009335A0" w:rsidP="007907AD">
      <w:pPr>
        <w:rPr>
          <w:rFonts w:eastAsia="Calibri"/>
        </w:rPr>
      </w:pPr>
    </w:p>
    <w:p w:rsidR="00E43F09" w:rsidRPr="001D46E9" w:rsidRDefault="00E43F09" w:rsidP="00E43F09">
      <w:pPr>
        <w:pStyle w:val="ListParagraph"/>
        <w:numPr>
          <w:ilvl w:val="0"/>
          <w:numId w:val="29"/>
        </w:numPr>
        <w:ind w:left="709" w:hanging="425"/>
        <w:rPr>
          <w:rFonts w:ascii="Arial" w:hAnsi="Arial"/>
          <w:b/>
        </w:rPr>
      </w:pPr>
      <w:r w:rsidRPr="001D46E9">
        <w:rPr>
          <w:rFonts w:ascii="Arial" w:hAnsi="Arial"/>
          <w:b/>
        </w:rPr>
        <w:t>Support and Challenge for Chris</w:t>
      </w:r>
      <w:r w:rsidR="009335A0" w:rsidRPr="001D46E9">
        <w:rPr>
          <w:rFonts w:ascii="Arial" w:hAnsi="Arial"/>
          <w:b/>
        </w:rPr>
        <w:t>tian distinctiveness of schools</w:t>
      </w:r>
    </w:p>
    <w:p w:rsidR="00E43F09" w:rsidRPr="00B34909" w:rsidRDefault="00E43F09" w:rsidP="00C863AF">
      <w:pPr>
        <w:pStyle w:val="ListParagraph"/>
        <w:numPr>
          <w:ilvl w:val="0"/>
          <w:numId w:val="43"/>
        </w:numPr>
        <w:ind w:left="1276" w:hanging="283"/>
        <w:rPr>
          <w:rFonts w:ascii="Arial" w:hAnsi="Arial"/>
        </w:rPr>
      </w:pPr>
      <w:r w:rsidRPr="00B34909">
        <w:rPr>
          <w:rFonts w:ascii="Arial" w:hAnsi="Arial"/>
        </w:rPr>
        <w:t>To oversee and promote the distinctiveness of the Christian vision and ethos in church schools</w:t>
      </w:r>
    </w:p>
    <w:p w:rsidR="00E43F09" w:rsidRPr="00B34909" w:rsidRDefault="00E43F09" w:rsidP="00C863AF">
      <w:pPr>
        <w:pStyle w:val="ListParagraph"/>
        <w:numPr>
          <w:ilvl w:val="0"/>
          <w:numId w:val="43"/>
        </w:numPr>
        <w:ind w:left="1276" w:hanging="283"/>
        <w:rPr>
          <w:rFonts w:ascii="Arial" w:hAnsi="Arial"/>
        </w:rPr>
      </w:pPr>
      <w:r w:rsidRPr="00B34909">
        <w:rPr>
          <w:rFonts w:ascii="Arial" w:hAnsi="Arial"/>
        </w:rPr>
        <w:t>To monitor Religious Education, Collective Worship, spirituality and foundation governance in schools through SIAMS reports and the work of the diocesan schools and</w:t>
      </w:r>
      <w:r w:rsidR="00B7771E">
        <w:rPr>
          <w:rFonts w:ascii="Arial" w:hAnsi="Arial"/>
        </w:rPr>
        <w:t xml:space="preserve"> governance advisers/officers</w:t>
      </w:r>
    </w:p>
    <w:p w:rsidR="00E43F09" w:rsidRPr="00B34909" w:rsidRDefault="00E43F09" w:rsidP="00C863AF">
      <w:pPr>
        <w:pStyle w:val="ListParagraph"/>
        <w:numPr>
          <w:ilvl w:val="0"/>
          <w:numId w:val="43"/>
        </w:numPr>
        <w:ind w:left="1276" w:hanging="283"/>
        <w:rPr>
          <w:rFonts w:ascii="Arial" w:hAnsi="Arial"/>
        </w:rPr>
      </w:pPr>
      <w:r w:rsidRPr="00B34909">
        <w:rPr>
          <w:rFonts w:ascii="Arial" w:hAnsi="Arial"/>
        </w:rPr>
        <w:t>To receive Section 48 SIAMS reports and check that the school is able to</w:t>
      </w:r>
      <w:r w:rsidR="00B7771E">
        <w:rPr>
          <w:rFonts w:ascii="Arial" w:hAnsi="Arial"/>
        </w:rPr>
        <w:t xml:space="preserve"> address the identified actions</w:t>
      </w:r>
    </w:p>
    <w:p w:rsidR="00E43F09" w:rsidRPr="00B34909" w:rsidRDefault="00E43F09" w:rsidP="00C863AF">
      <w:pPr>
        <w:pStyle w:val="ListParagraph"/>
        <w:numPr>
          <w:ilvl w:val="0"/>
          <w:numId w:val="43"/>
        </w:numPr>
        <w:ind w:left="1276" w:hanging="283"/>
        <w:rPr>
          <w:rFonts w:ascii="Arial" w:hAnsi="Arial"/>
        </w:rPr>
      </w:pPr>
      <w:r w:rsidRPr="00B34909">
        <w:rPr>
          <w:rFonts w:ascii="Arial" w:hAnsi="Arial"/>
        </w:rPr>
        <w:t xml:space="preserve">To monitor the provision of advice, consultancy and training provided by officers and consultants to schools and partners </w:t>
      </w:r>
    </w:p>
    <w:p w:rsidR="00E43F09" w:rsidRPr="00B34909" w:rsidRDefault="00E43F09" w:rsidP="00C863AF">
      <w:pPr>
        <w:pStyle w:val="ListParagraph"/>
        <w:numPr>
          <w:ilvl w:val="0"/>
          <w:numId w:val="43"/>
        </w:numPr>
        <w:ind w:left="1276" w:hanging="283"/>
        <w:rPr>
          <w:rFonts w:ascii="Arial" w:hAnsi="Arial"/>
        </w:rPr>
      </w:pPr>
      <w:r w:rsidRPr="00B34909">
        <w:rPr>
          <w:rFonts w:ascii="Arial" w:hAnsi="Arial"/>
        </w:rPr>
        <w:lastRenderedPageBreak/>
        <w:t>To oversee traded services including SACRE, external consultancy, t</w:t>
      </w:r>
      <w:r w:rsidR="00B7771E">
        <w:rPr>
          <w:rFonts w:ascii="Arial" w:hAnsi="Arial"/>
        </w:rPr>
        <w:t>raining courses and conferences</w:t>
      </w:r>
    </w:p>
    <w:p w:rsidR="00E43F09" w:rsidRPr="00B34909" w:rsidRDefault="00E43F09" w:rsidP="00C863AF">
      <w:pPr>
        <w:pStyle w:val="ListParagraph"/>
        <w:numPr>
          <w:ilvl w:val="0"/>
          <w:numId w:val="43"/>
        </w:numPr>
        <w:ind w:left="1276" w:hanging="283"/>
        <w:rPr>
          <w:rFonts w:ascii="Arial" w:hAnsi="Arial"/>
        </w:rPr>
      </w:pPr>
      <w:r w:rsidRPr="00B34909">
        <w:rPr>
          <w:rFonts w:ascii="Arial" w:hAnsi="Arial"/>
        </w:rPr>
        <w:t>To support chaplains, staff and students in further and higher educatio</w:t>
      </w:r>
      <w:r w:rsidR="00B7771E">
        <w:rPr>
          <w:rFonts w:ascii="Arial" w:hAnsi="Arial"/>
        </w:rPr>
        <w:t>n</w:t>
      </w:r>
    </w:p>
    <w:p w:rsidR="00C863AF" w:rsidRPr="00B34909" w:rsidRDefault="00E43F09" w:rsidP="00C863AF">
      <w:pPr>
        <w:pStyle w:val="ListParagraph"/>
        <w:numPr>
          <w:ilvl w:val="0"/>
          <w:numId w:val="43"/>
        </w:numPr>
        <w:ind w:left="1276" w:hanging="283"/>
        <w:rPr>
          <w:rFonts w:ascii="Arial" w:hAnsi="Arial"/>
        </w:rPr>
      </w:pPr>
      <w:r w:rsidRPr="00B34909">
        <w:rPr>
          <w:rFonts w:ascii="Arial" w:hAnsi="Arial"/>
        </w:rPr>
        <w:t>To support in the writing of bids and grants</w:t>
      </w:r>
    </w:p>
    <w:p w:rsidR="009335A0" w:rsidRPr="00B34909" w:rsidRDefault="009335A0" w:rsidP="009335A0">
      <w:pPr>
        <w:pStyle w:val="ListParagraph"/>
        <w:ind w:left="1276"/>
        <w:rPr>
          <w:rFonts w:ascii="Arial" w:hAnsi="Arial"/>
        </w:rPr>
      </w:pPr>
    </w:p>
    <w:p w:rsidR="00C863AF" w:rsidRPr="001D46E9" w:rsidRDefault="00C863AF" w:rsidP="00C863AF">
      <w:pPr>
        <w:pStyle w:val="ListParagraph"/>
        <w:numPr>
          <w:ilvl w:val="0"/>
          <w:numId w:val="29"/>
        </w:numPr>
        <w:ind w:left="709" w:hanging="425"/>
        <w:rPr>
          <w:rFonts w:ascii="Arial" w:hAnsi="Arial"/>
          <w:b/>
        </w:rPr>
      </w:pPr>
      <w:r w:rsidRPr="001D46E9">
        <w:rPr>
          <w:rFonts w:ascii="Arial" w:hAnsi="Arial"/>
          <w:b/>
        </w:rPr>
        <w:t xml:space="preserve">Support and challenge for Educational performance of schools </w:t>
      </w:r>
    </w:p>
    <w:p w:rsidR="00C863AF" w:rsidRPr="00B34909" w:rsidRDefault="00C863AF" w:rsidP="00C863AF">
      <w:pPr>
        <w:pStyle w:val="ListParagraph"/>
        <w:numPr>
          <w:ilvl w:val="0"/>
          <w:numId w:val="45"/>
        </w:numPr>
        <w:ind w:left="1276" w:hanging="283"/>
        <w:rPr>
          <w:rFonts w:ascii="Arial" w:hAnsi="Arial"/>
        </w:rPr>
      </w:pPr>
      <w:r w:rsidRPr="00B34909">
        <w:rPr>
          <w:rFonts w:ascii="Arial" w:hAnsi="Arial"/>
        </w:rPr>
        <w:t>To receive and monitor school performance through Ofsted reports and performance data and check that the school is able to address the</w:t>
      </w:r>
      <w:r w:rsidR="009335A0" w:rsidRPr="00B34909">
        <w:rPr>
          <w:rFonts w:ascii="Arial" w:hAnsi="Arial"/>
        </w:rPr>
        <w:t xml:space="preserve"> identified actions</w:t>
      </w:r>
    </w:p>
    <w:p w:rsidR="0066556F" w:rsidRPr="00B34909" w:rsidRDefault="00C863AF" w:rsidP="0066556F">
      <w:pPr>
        <w:pStyle w:val="ListParagraph"/>
        <w:numPr>
          <w:ilvl w:val="0"/>
          <w:numId w:val="45"/>
        </w:numPr>
        <w:ind w:left="1276" w:hanging="283"/>
        <w:rPr>
          <w:rFonts w:ascii="Arial" w:hAnsi="Arial"/>
        </w:rPr>
      </w:pPr>
      <w:r w:rsidRPr="00B34909">
        <w:rPr>
          <w:rFonts w:ascii="Arial" w:hAnsi="Arial"/>
        </w:rPr>
        <w:t>To provide information and proposals to the DBE/partners in respect of concerns wh</w:t>
      </w:r>
      <w:r w:rsidR="009335A0" w:rsidRPr="00B34909">
        <w:rPr>
          <w:rFonts w:ascii="Arial" w:hAnsi="Arial"/>
        </w:rPr>
        <w:t>ich exist at particular schools</w:t>
      </w:r>
    </w:p>
    <w:p w:rsidR="009335A0" w:rsidRPr="00B34909" w:rsidRDefault="009335A0" w:rsidP="009335A0">
      <w:pPr>
        <w:pStyle w:val="ListParagraph"/>
        <w:ind w:left="1276"/>
        <w:rPr>
          <w:rFonts w:ascii="Arial" w:hAnsi="Arial"/>
        </w:rPr>
      </w:pPr>
    </w:p>
    <w:p w:rsidR="00C863AF" w:rsidRPr="001D46E9" w:rsidRDefault="00C863AF" w:rsidP="00C863AF">
      <w:pPr>
        <w:pStyle w:val="ListParagraph"/>
        <w:numPr>
          <w:ilvl w:val="0"/>
          <w:numId w:val="29"/>
        </w:numPr>
        <w:ind w:left="709" w:hanging="425"/>
        <w:rPr>
          <w:rFonts w:ascii="Arial" w:hAnsi="Arial"/>
          <w:b/>
        </w:rPr>
      </w:pPr>
      <w:r w:rsidRPr="001D46E9">
        <w:rPr>
          <w:rFonts w:ascii="Arial" w:hAnsi="Arial"/>
          <w:b/>
        </w:rPr>
        <w:t>Section 48 inspections (SIAMS)</w:t>
      </w:r>
    </w:p>
    <w:p w:rsidR="00C863AF" w:rsidRPr="00B34909" w:rsidRDefault="00C863AF" w:rsidP="0066556F">
      <w:pPr>
        <w:pStyle w:val="ListParagraph"/>
        <w:numPr>
          <w:ilvl w:val="0"/>
          <w:numId w:val="46"/>
        </w:numPr>
        <w:ind w:left="1276" w:hanging="283"/>
        <w:rPr>
          <w:rFonts w:ascii="Arial" w:hAnsi="Arial"/>
        </w:rPr>
      </w:pPr>
      <w:r w:rsidRPr="00B34909">
        <w:rPr>
          <w:rFonts w:ascii="Arial" w:hAnsi="Arial"/>
        </w:rPr>
        <w:t>To support and monitor diocesan responsibilities for the Section 48 inspection of church schools</w:t>
      </w:r>
    </w:p>
    <w:p w:rsidR="009335A0" w:rsidRPr="00B34909" w:rsidRDefault="009335A0" w:rsidP="009335A0">
      <w:pPr>
        <w:pStyle w:val="ListParagraph"/>
        <w:ind w:left="1276"/>
        <w:rPr>
          <w:rFonts w:ascii="Arial" w:hAnsi="Arial"/>
        </w:rPr>
      </w:pPr>
    </w:p>
    <w:p w:rsidR="0009439D" w:rsidRPr="001D46E9" w:rsidRDefault="0009439D" w:rsidP="0009439D">
      <w:pPr>
        <w:pStyle w:val="ListParagraph"/>
        <w:numPr>
          <w:ilvl w:val="0"/>
          <w:numId w:val="29"/>
        </w:numPr>
        <w:ind w:left="709" w:hanging="425"/>
        <w:rPr>
          <w:rFonts w:ascii="Arial" w:hAnsi="Arial"/>
          <w:b/>
        </w:rPr>
      </w:pPr>
      <w:r w:rsidRPr="001D46E9">
        <w:rPr>
          <w:rFonts w:ascii="Arial" w:hAnsi="Arial"/>
          <w:b/>
        </w:rPr>
        <w:t>Review the Schools Risk register</w:t>
      </w:r>
    </w:p>
    <w:p w:rsidR="0009439D" w:rsidRPr="00B34909" w:rsidRDefault="0009439D" w:rsidP="0009439D">
      <w:pPr>
        <w:pStyle w:val="ListParagraph"/>
        <w:numPr>
          <w:ilvl w:val="0"/>
          <w:numId w:val="47"/>
        </w:numPr>
        <w:ind w:left="1276" w:hanging="283"/>
        <w:rPr>
          <w:rFonts w:ascii="Arial" w:hAnsi="Arial"/>
        </w:rPr>
      </w:pPr>
      <w:r w:rsidRPr="00B34909">
        <w:rPr>
          <w:rFonts w:ascii="Arial" w:hAnsi="Arial"/>
        </w:rPr>
        <w:t>To receive an annual health check of diocesan schools including Christian distinctiveness, educational outcomes, inspection judgements, leade</w:t>
      </w:r>
      <w:r w:rsidR="00B7771E">
        <w:rPr>
          <w:rFonts w:ascii="Arial" w:hAnsi="Arial"/>
        </w:rPr>
        <w:t>rship and quality of governance</w:t>
      </w:r>
    </w:p>
    <w:p w:rsidR="0009439D" w:rsidRPr="00B34909" w:rsidRDefault="0009439D" w:rsidP="0009439D">
      <w:pPr>
        <w:pStyle w:val="ListParagraph"/>
        <w:numPr>
          <w:ilvl w:val="0"/>
          <w:numId w:val="47"/>
        </w:numPr>
        <w:ind w:left="1276" w:hanging="283"/>
        <w:rPr>
          <w:rFonts w:ascii="Arial" w:hAnsi="Arial"/>
        </w:rPr>
      </w:pPr>
      <w:r w:rsidRPr="00B34909">
        <w:rPr>
          <w:rFonts w:ascii="Arial" w:hAnsi="Arial"/>
        </w:rPr>
        <w:t>To maintain a register of key school information and performance data in order to m</w:t>
      </w:r>
      <w:r w:rsidR="00B7771E">
        <w:rPr>
          <w:rFonts w:ascii="Arial" w:hAnsi="Arial"/>
        </w:rPr>
        <w:t>anage risk and plan effectively</w:t>
      </w:r>
    </w:p>
    <w:p w:rsidR="0066556F" w:rsidRPr="00B34909" w:rsidRDefault="0009439D" w:rsidP="007907AD">
      <w:pPr>
        <w:pStyle w:val="ListParagraph"/>
        <w:numPr>
          <w:ilvl w:val="0"/>
          <w:numId w:val="47"/>
        </w:numPr>
        <w:ind w:left="1276" w:hanging="283"/>
        <w:rPr>
          <w:rFonts w:ascii="Arial" w:hAnsi="Arial"/>
        </w:rPr>
      </w:pPr>
      <w:r w:rsidRPr="00B34909">
        <w:rPr>
          <w:rFonts w:ascii="Arial" w:hAnsi="Arial"/>
        </w:rPr>
        <w:t>As far as possible, to ensure all Church schools/academies are fully compliant with Safeguarding and Child Protection practice and procedures in line with national guidance, designated lead staff are fully trained in their responsibilities and all school staff are aware of th</w:t>
      </w:r>
      <w:r w:rsidR="00B7771E">
        <w:rPr>
          <w:rFonts w:ascii="Arial" w:hAnsi="Arial"/>
        </w:rPr>
        <w:t>eir individual responsibilities</w:t>
      </w:r>
    </w:p>
    <w:p w:rsidR="001D46E9" w:rsidRDefault="001D46E9" w:rsidP="005852F4">
      <w:pPr>
        <w:rPr>
          <w:rFonts w:eastAsia="Calibri"/>
        </w:rPr>
      </w:pPr>
    </w:p>
    <w:p w:rsidR="005852F4" w:rsidRPr="00B34909" w:rsidRDefault="005852F4" w:rsidP="005852F4">
      <w:pPr>
        <w:rPr>
          <w:rFonts w:eastAsia="Calibri"/>
        </w:rPr>
      </w:pPr>
      <w:r w:rsidRPr="00B34909">
        <w:rPr>
          <w:rFonts w:eastAsia="Calibri"/>
        </w:rPr>
        <w:t>Sub-committees or working groups may be set up as needed to address particular issues on a short or longer term basis.  These will report, or make recommendations to, the DBE.</w:t>
      </w:r>
    </w:p>
    <w:p w:rsidR="005852F4" w:rsidRPr="00B34909" w:rsidRDefault="005852F4" w:rsidP="005852F4">
      <w:pPr>
        <w:rPr>
          <w:rFonts w:eastAsia="Calibri"/>
        </w:rPr>
      </w:pPr>
    </w:p>
    <w:p w:rsidR="005852F4" w:rsidRPr="00B34909" w:rsidRDefault="005852F4" w:rsidP="005852F4">
      <w:pPr>
        <w:rPr>
          <w:rFonts w:eastAsia="Calibri"/>
        </w:rPr>
      </w:pPr>
      <w:r w:rsidRPr="00B34909">
        <w:rPr>
          <w:rFonts w:eastAsia="Calibri"/>
        </w:rPr>
        <w:t>The group will deal with routine and important business that cannot be delayed for DBE consideration and have the delegated power to make decisions in these matters.</w:t>
      </w:r>
    </w:p>
    <w:p w:rsidR="005852F4" w:rsidRPr="00B34909" w:rsidRDefault="005852F4" w:rsidP="005852F4">
      <w:pPr>
        <w:rPr>
          <w:rFonts w:eastAsia="Calibri"/>
        </w:rPr>
      </w:pPr>
    </w:p>
    <w:p w:rsidR="005852F4" w:rsidRPr="00B34909" w:rsidRDefault="005852F4" w:rsidP="005852F4">
      <w:pPr>
        <w:rPr>
          <w:rFonts w:eastAsia="Calibri"/>
        </w:rPr>
      </w:pPr>
      <w:r w:rsidRPr="00B34909">
        <w:rPr>
          <w:rFonts w:eastAsia="Calibri"/>
        </w:rPr>
        <w:t>The group will support the executive function of the Director and team.</w:t>
      </w:r>
    </w:p>
    <w:p w:rsidR="005852F4" w:rsidRPr="00B34909" w:rsidRDefault="005852F4" w:rsidP="005852F4">
      <w:pPr>
        <w:rPr>
          <w:rFonts w:eastAsia="Calibri"/>
        </w:rPr>
      </w:pPr>
    </w:p>
    <w:p w:rsidR="005852F4" w:rsidRPr="00B34909" w:rsidRDefault="005852F4" w:rsidP="005852F4">
      <w:pPr>
        <w:rPr>
          <w:rFonts w:eastAsia="Calibri"/>
        </w:rPr>
      </w:pPr>
      <w:r w:rsidRPr="00B34909">
        <w:rPr>
          <w:rFonts w:eastAsia="Calibri"/>
        </w:rPr>
        <w:t>The group will provide DBE with a full report of meetings and decisions (the minutes).</w:t>
      </w:r>
    </w:p>
    <w:p w:rsidR="005852F4" w:rsidRPr="00B34909" w:rsidRDefault="005852F4" w:rsidP="005852F4">
      <w:pPr>
        <w:rPr>
          <w:rFonts w:eastAsia="Calibri"/>
        </w:rPr>
      </w:pPr>
    </w:p>
    <w:p w:rsidR="005852F4" w:rsidRPr="00B34909" w:rsidRDefault="005852F4" w:rsidP="005852F4">
      <w:pPr>
        <w:rPr>
          <w:rFonts w:eastAsia="Calibri"/>
        </w:rPr>
      </w:pPr>
      <w:r w:rsidRPr="00B34909">
        <w:rPr>
          <w:rFonts w:eastAsia="Calibri"/>
        </w:rPr>
        <w:t>The group is accountable to the DBE which in turn is responsible to the Diocesan Synod.</w:t>
      </w:r>
    </w:p>
    <w:p w:rsidR="0066556F" w:rsidRPr="00B34909" w:rsidRDefault="0066556F" w:rsidP="007907AD">
      <w:pPr>
        <w:rPr>
          <w:rFonts w:eastAsia="Calibri"/>
        </w:rPr>
      </w:pPr>
    </w:p>
    <w:p w:rsidR="007907AD" w:rsidRPr="00B34909" w:rsidRDefault="007907AD" w:rsidP="007907AD">
      <w:pPr>
        <w:rPr>
          <w:rFonts w:eastAsia="Calibri"/>
        </w:rPr>
      </w:pPr>
      <w:r w:rsidRPr="00B34909">
        <w:rPr>
          <w:rFonts w:eastAsia="Calibri"/>
        </w:rPr>
        <w:t xml:space="preserve">Frequency of meetings - no less than </w:t>
      </w:r>
      <w:r w:rsidR="009335A0" w:rsidRPr="00B34909">
        <w:rPr>
          <w:rFonts w:eastAsia="Calibri"/>
        </w:rPr>
        <w:t>three per year.</w:t>
      </w:r>
    </w:p>
    <w:sectPr w:rsidR="007907AD" w:rsidRPr="00B34909" w:rsidSect="00136880">
      <w:headerReference w:type="even" r:id="rId8"/>
      <w:headerReference w:type="default" r:id="rId9"/>
      <w:footerReference w:type="even" r:id="rId10"/>
      <w:footerReference w:type="default" r:id="rId11"/>
      <w:headerReference w:type="first" r:id="rId12"/>
      <w:footerReference w:type="first" r:id="rId13"/>
      <w:pgSz w:w="11906" w:h="16838" w:code="9"/>
      <w:pgMar w:top="719" w:right="1418" w:bottom="719" w:left="1418" w:header="709"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24F" w:rsidRDefault="0028724F" w:rsidP="00BF78FF">
      <w:r>
        <w:separator/>
      </w:r>
    </w:p>
  </w:endnote>
  <w:endnote w:type="continuationSeparator" w:id="0">
    <w:p w:rsidR="0028724F" w:rsidRDefault="0028724F" w:rsidP="00BF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991" w:rsidRDefault="00FE29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13" w:rsidRPr="001230FB" w:rsidRDefault="00952A13" w:rsidP="00136880">
    <w:pPr>
      <w:jc w:val="right"/>
      <w:rPr>
        <w:rFonts w:ascii="Gill Sans MT" w:hAnsi="Gill Sans MT"/>
        <w:b/>
        <w:color w:val="404040"/>
        <w:sz w:val="16"/>
      </w:rPr>
    </w:pPr>
    <w:r w:rsidRPr="001230FB">
      <w:rPr>
        <w:rStyle w:val="PageNumber"/>
        <w:rFonts w:ascii="Gill Sans MT" w:hAnsi="Gill Sans MT"/>
        <w:color w:val="404040"/>
        <w:sz w:val="20"/>
      </w:rPr>
      <w:fldChar w:fldCharType="begin"/>
    </w:r>
    <w:r w:rsidRPr="001230FB">
      <w:rPr>
        <w:rStyle w:val="PageNumber"/>
        <w:rFonts w:ascii="Gill Sans MT" w:hAnsi="Gill Sans MT"/>
        <w:color w:val="404040"/>
        <w:sz w:val="20"/>
      </w:rPr>
      <w:instrText xml:space="preserve"> PAGE </w:instrText>
    </w:r>
    <w:r w:rsidRPr="001230FB">
      <w:rPr>
        <w:rStyle w:val="PageNumber"/>
        <w:rFonts w:ascii="Gill Sans MT" w:hAnsi="Gill Sans MT"/>
        <w:color w:val="404040"/>
        <w:sz w:val="20"/>
      </w:rPr>
      <w:fldChar w:fldCharType="separate"/>
    </w:r>
    <w:r w:rsidR="00E32FD9">
      <w:rPr>
        <w:rStyle w:val="PageNumber"/>
        <w:rFonts w:ascii="Gill Sans MT" w:hAnsi="Gill Sans MT"/>
        <w:noProof/>
        <w:color w:val="404040"/>
        <w:sz w:val="20"/>
      </w:rPr>
      <w:t>2</w:t>
    </w:r>
    <w:r w:rsidRPr="001230FB">
      <w:rPr>
        <w:rStyle w:val="PageNumber"/>
        <w:rFonts w:ascii="Gill Sans MT" w:hAnsi="Gill Sans MT"/>
        <w:color w:val="40404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13" w:rsidRPr="00E30CD4" w:rsidRDefault="00952A13" w:rsidP="00136880">
    <w:pPr>
      <w:pStyle w:val="Footer"/>
    </w:pPr>
    <w:r>
      <w:rPr>
        <w:rFonts w:ascii="Gill Sans MT" w:hAnsi="Gill Sans MT"/>
        <w:noProof/>
        <w:color w:val="808080"/>
        <w:sz w:val="18"/>
        <w:szCs w:val="18"/>
        <w:lang w:eastAsia="en-GB"/>
      </w:rPr>
      <mc:AlternateContent>
        <mc:Choice Requires="wps">
          <w:drawing>
            <wp:anchor distT="0" distB="0" distL="114300" distR="114300" simplePos="0" relativeHeight="251664384" behindDoc="0" locked="0" layoutInCell="1" allowOverlap="1" wp14:anchorId="292C09D0" wp14:editId="19814190">
              <wp:simplePos x="0" y="0"/>
              <wp:positionH relativeFrom="column">
                <wp:posOffset>23495</wp:posOffset>
              </wp:positionH>
              <wp:positionV relativeFrom="paragraph">
                <wp:posOffset>164465</wp:posOffset>
              </wp:positionV>
              <wp:extent cx="5705475" cy="0"/>
              <wp:effectExtent l="10795" t="12065" r="24130" b="260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5pt;margin-top:12.95pt;width:44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" strokecolor="#bfbfbf"/>
          </w:pict>
        </mc:Fallback>
      </mc:AlternateContent>
    </w:r>
    <w:r>
      <w:rPr>
        <w:rFonts w:ascii="Gill Sans MT" w:hAnsi="Gill Sans MT"/>
        <w:color w:val="808080"/>
        <w:sz w:val="18"/>
        <w:szCs w:val="18"/>
      </w:rPr>
      <w:br/>
    </w:r>
  </w:p>
  <w:p w:rsidR="00952A13" w:rsidRPr="001230FB" w:rsidRDefault="00952A13" w:rsidP="00136880">
    <w:pPr>
      <w:rPr>
        <w:rFonts w:ascii="Gill Sans MT" w:hAnsi="Gill Sans MT"/>
        <w:b/>
        <w:color w:val="404040"/>
        <w:sz w:val="16"/>
      </w:rPr>
    </w:pPr>
    <w:r w:rsidRPr="001230FB">
      <w:rPr>
        <w:rFonts w:ascii="Gill Sans MT" w:hAnsi="Gill Sans MT"/>
        <w:b/>
        <w:color w:val="404040"/>
        <w:sz w:val="18"/>
      </w:rPr>
      <w:tab/>
      <w:t xml:space="preserve"> </w:t>
    </w:r>
    <w:r w:rsidRPr="001230FB">
      <w:rPr>
        <w:b/>
        <w:color w:val="404040"/>
        <w:sz w:val="18"/>
      </w:rPr>
      <w:tab/>
    </w:r>
    <w:r w:rsidRPr="001230FB">
      <w:rPr>
        <w:b/>
        <w:color w:val="404040"/>
        <w:sz w:val="18"/>
      </w:rPr>
      <w:tab/>
    </w:r>
    <w:r>
      <w:rPr>
        <w:b/>
        <w:color w:val="404040"/>
        <w:sz w:val="18"/>
      </w:rPr>
      <w:tab/>
    </w:r>
    <w:r>
      <w:rPr>
        <w:b/>
        <w:color w:val="404040"/>
        <w:sz w:val="18"/>
      </w:rPr>
      <w:tab/>
    </w:r>
    <w:r>
      <w:rPr>
        <w:b/>
        <w:color w:val="404040"/>
        <w:sz w:val="18"/>
      </w:rPr>
      <w:tab/>
    </w:r>
    <w:r w:rsidRPr="001230FB">
      <w:rPr>
        <w:b/>
        <w:color w:val="404040"/>
        <w:sz w:val="18"/>
      </w:rPr>
      <w:tab/>
    </w:r>
    <w:r w:rsidRPr="001230FB">
      <w:rPr>
        <w:b/>
        <w:color w:val="404040"/>
        <w:sz w:val="18"/>
      </w:rPr>
      <w:tab/>
    </w:r>
    <w:r w:rsidRPr="001230FB">
      <w:rPr>
        <w:rStyle w:val="PageNumber"/>
        <w:rFonts w:ascii="Gill Sans MT" w:hAnsi="Gill Sans MT"/>
        <w:color w:val="404040"/>
        <w:sz w:val="20"/>
      </w:rPr>
      <w:fldChar w:fldCharType="begin"/>
    </w:r>
    <w:r w:rsidRPr="001230FB">
      <w:rPr>
        <w:rStyle w:val="PageNumber"/>
        <w:rFonts w:ascii="Gill Sans MT" w:hAnsi="Gill Sans MT"/>
        <w:color w:val="404040"/>
        <w:sz w:val="20"/>
      </w:rPr>
      <w:instrText xml:space="preserve"> PAGE </w:instrText>
    </w:r>
    <w:r w:rsidRPr="001230FB">
      <w:rPr>
        <w:rStyle w:val="PageNumber"/>
        <w:rFonts w:ascii="Gill Sans MT" w:hAnsi="Gill Sans MT"/>
        <w:color w:val="404040"/>
        <w:sz w:val="20"/>
      </w:rPr>
      <w:fldChar w:fldCharType="separate"/>
    </w:r>
    <w:r w:rsidR="00E32FD9">
      <w:rPr>
        <w:rStyle w:val="PageNumber"/>
        <w:rFonts w:ascii="Gill Sans MT" w:hAnsi="Gill Sans MT"/>
        <w:noProof/>
        <w:color w:val="404040"/>
        <w:sz w:val="20"/>
      </w:rPr>
      <w:t>1</w:t>
    </w:r>
    <w:r w:rsidRPr="001230FB">
      <w:rPr>
        <w:rStyle w:val="PageNumber"/>
        <w:rFonts w:ascii="Gill Sans MT" w:hAnsi="Gill Sans MT"/>
        <w:color w:val="404040"/>
        <w:sz w:val="20"/>
      </w:rPr>
      <w:fldChar w:fldCharType="end"/>
    </w:r>
  </w:p>
  <w:p w:rsidR="00952A13" w:rsidRPr="001230FB" w:rsidRDefault="00952A13" w:rsidP="00136880">
    <w:pPr>
      <w:rPr>
        <w:rFonts w:ascii="Gill Sans MT" w:hAnsi="Gill Sans MT"/>
        <w:color w:val="404040"/>
        <w:sz w:val="18"/>
        <w:szCs w:val="18"/>
      </w:rPr>
    </w:pPr>
    <w:r w:rsidRPr="001230FB">
      <w:rPr>
        <w:rFonts w:ascii="Gill Sans MT" w:hAnsi="Gill Sans MT"/>
        <w:color w:val="404040"/>
        <w:sz w:val="18"/>
        <w:szCs w:val="18"/>
      </w:rPr>
      <w:t>Diocesan Office, First Floor, Hillside House, 1500 Parkway North, Stoke Gifford, Bristol BS34 8YU</w:t>
    </w:r>
  </w:p>
  <w:p w:rsidR="00952A13" w:rsidRPr="001230FB" w:rsidRDefault="00952A13" w:rsidP="00136880">
    <w:pPr>
      <w:spacing w:line="260" w:lineRule="exact"/>
      <w:jc w:val="both"/>
      <w:rPr>
        <w:rFonts w:ascii="Gill Sans MT" w:hAnsi="Gill Sans MT"/>
        <w:color w:val="404040"/>
        <w:sz w:val="16"/>
      </w:rPr>
    </w:pPr>
    <w:r>
      <w:rPr>
        <w:rFonts w:ascii="Gill Sans MT" w:hAnsi="Gill Sans MT"/>
        <w:noProof/>
        <w:color w:val="404040"/>
        <w:sz w:val="18"/>
        <w:szCs w:val="18"/>
        <w:lang w:eastAsia="en-GB"/>
      </w:rPr>
      <w:drawing>
        <wp:anchor distT="0" distB="0" distL="114300" distR="114300" simplePos="0" relativeHeight="251663360" behindDoc="1" locked="0" layoutInCell="1" allowOverlap="1" wp14:anchorId="4690AF04" wp14:editId="3796F609">
          <wp:simplePos x="0" y="0"/>
          <wp:positionH relativeFrom="column">
            <wp:posOffset>2025650</wp:posOffset>
          </wp:positionH>
          <wp:positionV relativeFrom="paragraph">
            <wp:posOffset>35560</wp:posOffset>
          </wp:positionV>
          <wp:extent cx="503555" cy="124460"/>
          <wp:effectExtent l="0" t="0" r="4445" b="2540"/>
          <wp:wrapNone/>
          <wp:docPr id="2" name="Picture 2"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0FB">
      <w:rPr>
        <w:rFonts w:ascii="Gill Sans MT" w:hAnsi="Gill Sans MT"/>
        <w:color w:val="404040"/>
        <w:sz w:val="18"/>
        <w:szCs w:val="18"/>
      </w:rPr>
      <w:t xml:space="preserve">0117 906 0100 </w:t>
    </w:r>
    <w:r w:rsidRPr="001230FB">
      <w:rPr>
        <w:color w:val="404040"/>
        <w:szCs w:val="18"/>
      </w:rPr>
      <w:t>|</w:t>
    </w:r>
    <w:r w:rsidRPr="001230FB">
      <w:rPr>
        <w:rFonts w:ascii="Gill Sans MT" w:hAnsi="Gill Sans MT"/>
        <w:color w:val="404040"/>
        <w:sz w:val="18"/>
        <w:szCs w:val="18"/>
      </w:rPr>
      <w:t xml:space="preserve"> </w:t>
    </w:r>
    <w:hyperlink r:id="rId2" w:history="1">
      <w:r w:rsidRPr="001230FB">
        <w:rPr>
          <w:rStyle w:val="Hyperlink"/>
          <w:rFonts w:ascii="Gill Sans MT" w:hAnsi="Gill Sans MT"/>
          <w:color w:val="404040"/>
          <w:sz w:val="18"/>
          <w:szCs w:val="18"/>
        </w:rPr>
        <w:t>www.bristol.anglican.org</w:t>
      </w:r>
    </w:hyperlink>
    <w:r w:rsidRPr="001230FB">
      <w:rPr>
        <w:rFonts w:ascii="Gill Sans MT" w:hAnsi="Gill Sans MT"/>
        <w:color w:val="404040"/>
        <w:sz w:val="18"/>
        <w:szCs w:val="18"/>
      </w:rPr>
      <w:t xml:space="preserve"> </w:t>
    </w:r>
    <w:r w:rsidRPr="001230FB">
      <w:rPr>
        <w:color w:val="404040"/>
        <w:szCs w:val="18"/>
      </w:rPr>
      <w:t xml:space="preserve">| </w:t>
    </w:r>
  </w:p>
  <w:p w:rsidR="00952A13" w:rsidRPr="001230FB" w:rsidRDefault="00952A13" w:rsidP="00136880">
    <w:pPr>
      <w:spacing w:line="260" w:lineRule="exact"/>
      <w:rPr>
        <w:rFonts w:ascii="Gill Sans MT" w:hAnsi="Gill Sans MT"/>
        <w:color w:val="404040"/>
        <w:sz w:val="16"/>
      </w:rPr>
    </w:pPr>
  </w:p>
  <w:p w:rsidR="00952A13" w:rsidRPr="001230FB" w:rsidRDefault="00952A13" w:rsidP="00136880">
    <w:pPr>
      <w:spacing w:line="260" w:lineRule="exact"/>
      <w:rPr>
        <w:rFonts w:ascii="Gill Sans MT" w:hAnsi="Gill Sans MT"/>
        <w:color w:val="404040"/>
        <w:sz w:val="16"/>
      </w:rPr>
    </w:pPr>
    <w:r w:rsidRPr="001230FB">
      <w:rPr>
        <w:rFonts w:ascii="Gill Sans MT" w:hAnsi="Gill Sans MT"/>
        <w:color w:val="404040"/>
        <w:sz w:val="16"/>
      </w:rPr>
      <w:t xml:space="preserve">The Bristol Diocesan Board of Finance Limited </w:t>
    </w:r>
    <w:r w:rsidRPr="001230FB">
      <w:rPr>
        <w:color w:val="404040"/>
      </w:rPr>
      <w:t>|</w:t>
    </w:r>
    <w:r w:rsidRPr="001230FB">
      <w:rPr>
        <w:rFonts w:ascii="Gill Sans MT" w:hAnsi="Gill Sans MT"/>
        <w:color w:val="404040"/>
        <w:sz w:val="16"/>
      </w:rPr>
      <w:t xml:space="preserve"> Reg. in England: Charity 248502, Company 156243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24F" w:rsidRDefault="0028724F" w:rsidP="00BF78FF">
      <w:r>
        <w:separator/>
      </w:r>
    </w:p>
  </w:footnote>
  <w:footnote w:type="continuationSeparator" w:id="0">
    <w:p w:rsidR="0028724F" w:rsidRDefault="0028724F" w:rsidP="00BF7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8E7" w:rsidRDefault="007868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8E7" w:rsidRDefault="007868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8E7" w:rsidRPr="00FE2991" w:rsidRDefault="001D46E9">
    <w:pPr>
      <w:pStyle w:val="Header"/>
      <w:rPr>
        <w:b/>
        <w:sz w:val="16"/>
        <w:szCs w:val="16"/>
      </w:rPr>
    </w:pPr>
    <w:r>
      <w:rPr>
        <w:noProof/>
        <w:lang w:eastAsia="en-GB"/>
      </w:rPr>
      <w:drawing>
        <wp:anchor distT="0" distB="0" distL="114300" distR="114300" simplePos="0" relativeHeight="251672576" behindDoc="0" locked="0" layoutInCell="1" allowOverlap="1" wp14:anchorId="0FE2BF7A" wp14:editId="08D85F19">
          <wp:simplePos x="0" y="0"/>
          <wp:positionH relativeFrom="column">
            <wp:posOffset>-86360</wp:posOffset>
          </wp:positionH>
          <wp:positionV relativeFrom="paragraph">
            <wp:posOffset>-361315</wp:posOffset>
          </wp:positionV>
          <wp:extent cx="1676400" cy="469265"/>
          <wp:effectExtent l="0" t="0" r="0" b="6985"/>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991">
      <w:t xml:space="preserve">                                                                                                                                </w:t>
    </w:r>
    <w:r w:rsidR="00FE2991" w:rsidRPr="00FE2991">
      <w:rPr>
        <w:b/>
        <w:sz w:val="16"/>
        <w:szCs w:val="16"/>
      </w:rPr>
      <w:t>Attachme</w:t>
    </w:r>
    <w:r w:rsidR="00FE2991">
      <w:rPr>
        <w:b/>
        <w:sz w:val="16"/>
        <w:szCs w:val="16"/>
      </w:rPr>
      <w:t xml:space="preserve">nt </w:t>
    </w:r>
    <w:proofErr w:type="spellStart"/>
    <w:r w:rsidR="00FE2991">
      <w:rPr>
        <w:b/>
        <w:sz w:val="16"/>
        <w:szCs w:val="16"/>
      </w:rPr>
      <w:t>Kiv</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8E3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3775E"/>
    <w:multiLevelType w:val="hybridMultilevel"/>
    <w:tmpl w:val="253C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E360B"/>
    <w:multiLevelType w:val="hybridMultilevel"/>
    <w:tmpl w:val="0BEEF894"/>
    <w:lvl w:ilvl="0" w:tplc="7C788FC2">
      <w:start w:val="1"/>
      <w:numFmt w:val="decimal"/>
      <w:lvlText w:val="%1."/>
      <w:lvlJc w:val="left"/>
      <w:pPr>
        <w:ind w:left="144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A52D21"/>
    <w:multiLevelType w:val="hybridMultilevel"/>
    <w:tmpl w:val="098826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560F06"/>
    <w:multiLevelType w:val="hybridMultilevel"/>
    <w:tmpl w:val="032E3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D36102D"/>
    <w:multiLevelType w:val="hybridMultilevel"/>
    <w:tmpl w:val="85441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6D777AD"/>
    <w:multiLevelType w:val="hybridMultilevel"/>
    <w:tmpl w:val="36C6D3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BB70043"/>
    <w:multiLevelType w:val="hybridMultilevel"/>
    <w:tmpl w:val="4B9C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71E73"/>
    <w:multiLevelType w:val="hybridMultilevel"/>
    <w:tmpl w:val="D7601D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3495BF2"/>
    <w:multiLevelType w:val="hybridMultilevel"/>
    <w:tmpl w:val="F7980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DF4932"/>
    <w:multiLevelType w:val="hybridMultilevel"/>
    <w:tmpl w:val="A3B87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5821475"/>
    <w:multiLevelType w:val="hybridMultilevel"/>
    <w:tmpl w:val="08C23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3962C10"/>
    <w:multiLevelType w:val="hybridMultilevel"/>
    <w:tmpl w:val="55AC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875A68"/>
    <w:multiLevelType w:val="hybridMultilevel"/>
    <w:tmpl w:val="2C5E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F92D74"/>
    <w:multiLevelType w:val="hybridMultilevel"/>
    <w:tmpl w:val="D32A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D706DF"/>
    <w:multiLevelType w:val="hybridMultilevel"/>
    <w:tmpl w:val="833AE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637E0F"/>
    <w:multiLevelType w:val="hybridMultilevel"/>
    <w:tmpl w:val="CD6C4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10231AB"/>
    <w:multiLevelType w:val="hybridMultilevel"/>
    <w:tmpl w:val="4B4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D728BF"/>
    <w:multiLevelType w:val="hybridMultilevel"/>
    <w:tmpl w:val="AAAAA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92A2768"/>
    <w:multiLevelType w:val="hybridMultilevel"/>
    <w:tmpl w:val="0E286D5A"/>
    <w:lvl w:ilvl="0" w:tplc="7C788FC2">
      <w:start w:val="1"/>
      <w:numFmt w:val="decimal"/>
      <w:lvlText w:val="%1."/>
      <w:lvlJc w:val="left"/>
      <w:pPr>
        <w:ind w:left="1440" w:hanging="360"/>
      </w:pPr>
      <w:rPr>
        <w:rFonts w:ascii="Arial" w:eastAsia="Calibri"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9766789"/>
    <w:multiLevelType w:val="hybridMultilevel"/>
    <w:tmpl w:val="89D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8C6D96"/>
    <w:multiLevelType w:val="hybridMultilevel"/>
    <w:tmpl w:val="53F6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4C6C8E"/>
    <w:multiLevelType w:val="hybridMultilevel"/>
    <w:tmpl w:val="A238B10A"/>
    <w:lvl w:ilvl="0" w:tplc="E20EC5B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EA319D3"/>
    <w:multiLevelType w:val="hybridMultilevel"/>
    <w:tmpl w:val="D444A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5A857B7"/>
    <w:multiLevelType w:val="hybridMultilevel"/>
    <w:tmpl w:val="936C25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nsid w:val="58625E68"/>
    <w:multiLevelType w:val="hybridMultilevel"/>
    <w:tmpl w:val="23EA0E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5D316541"/>
    <w:multiLevelType w:val="hybridMultilevel"/>
    <w:tmpl w:val="545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D16341"/>
    <w:multiLevelType w:val="hybridMultilevel"/>
    <w:tmpl w:val="3F1A3A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EBF06C3"/>
    <w:multiLevelType w:val="hybridMultilevel"/>
    <w:tmpl w:val="1CA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1C0549"/>
    <w:multiLevelType w:val="hybridMultilevel"/>
    <w:tmpl w:val="670E2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97B7C"/>
    <w:multiLevelType w:val="hybridMultilevel"/>
    <w:tmpl w:val="A2D094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E2520D"/>
    <w:multiLevelType w:val="hybridMultilevel"/>
    <w:tmpl w:val="0BAE7D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3311368"/>
    <w:multiLevelType w:val="hybridMultilevel"/>
    <w:tmpl w:val="48BA5D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63324B23"/>
    <w:multiLevelType w:val="hybridMultilevel"/>
    <w:tmpl w:val="8A4C04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C7E6A6C"/>
    <w:multiLevelType w:val="hybridMultilevel"/>
    <w:tmpl w:val="1CD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F990D7A"/>
    <w:multiLevelType w:val="hybridMultilevel"/>
    <w:tmpl w:val="BA802FBC"/>
    <w:lvl w:ilvl="0" w:tplc="CFF2FB2E">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0955766"/>
    <w:multiLevelType w:val="hybridMultilevel"/>
    <w:tmpl w:val="4A36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6B3341"/>
    <w:multiLevelType w:val="hybridMultilevel"/>
    <w:tmpl w:val="F78A1B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CDB2612"/>
    <w:multiLevelType w:val="hybridMultilevel"/>
    <w:tmpl w:val="89F28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4"/>
  </w:num>
  <w:num w:numId="4">
    <w:abstractNumId w:val="46"/>
  </w:num>
  <w:num w:numId="5">
    <w:abstractNumId w:val="15"/>
  </w:num>
  <w:num w:numId="6">
    <w:abstractNumId w:val="22"/>
  </w:num>
  <w:num w:numId="7">
    <w:abstractNumId w:val="9"/>
  </w:num>
  <w:num w:numId="8">
    <w:abstractNumId w:val="25"/>
  </w:num>
  <w:num w:numId="9">
    <w:abstractNumId w:val="6"/>
  </w:num>
  <w:num w:numId="10">
    <w:abstractNumId w:val="27"/>
  </w:num>
  <w:num w:numId="11">
    <w:abstractNumId w:val="28"/>
  </w:num>
  <w:num w:numId="12">
    <w:abstractNumId w:val="43"/>
  </w:num>
  <w:num w:numId="13">
    <w:abstractNumId w:val="1"/>
  </w:num>
  <w:num w:numId="14">
    <w:abstractNumId w:val="24"/>
  </w:num>
  <w:num w:numId="15">
    <w:abstractNumId w:val="37"/>
  </w:num>
  <w:num w:numId="16">
    <w:abstractNumId w:val="40"/>
  </w:num>
  <w:num w:numId="17">
    <w:abstractNumId w:val="38"/>
  </w:num>
  <w:num w:numId="18">
    <w:abstractNumId w:val="11"/>
  </w:num>
  <w:num w:numId="19">
    <w:abstractNumId w:val="17"/>
  </w:num>
  <w:num w:numId="20">
    <w:abstractNumId w:val="19"/>
  </w:num>
  <w:num w:numId="21">
    <w:abstractNumId w:val="23"/>
  </w:num>
  <w:num w:numId="22">
    <w:abstractNumId w:val="33"/>
  </w:num>
  <w:num w:numId="23">
    <w:abstractNumId w:val="41"/>
  </w:num>
  <w:num w:numId="24">
    <w:abstractNumId w:val="18"/>
  </w:num>
  <w:num w:numId="25">
    <w:abstractNumId w:val="10"/>
  </w:num>
  <w:num w:numId="26">
    <w:abstractNumId w:val="36"/>
  </w:num>
  <w:num w:numId="27">
    <w:abstractNumId w:val="20"/>
  </w:num>
  <w:num w:numId="28">
    <w:abstractNumId w:val="34"/>
  </w:num>
  <w:num w:numId="29">
    <w:abstractNumId w:val="26"/>
  </w:num>
  <w:num w:numId="30">
    <w:abstractNumId w:val="21"/>
  </w:num>
  <w:num w:numId="31">
    <w:abstractNumId w:val="29"/>
  </w:num>
  <w:num w:numId="32">
    <w:abstractNumId w:val="42"/>
  </w:num>
  <w:num w:numId="33">
    <w:abstractNumId w:val="39"/>
  </w:num>
  <w:num w:numId="34">
    <w:abstractNumId w:val="35"/>
  </w:num>
  <w:num w:numId="35">
    <w:abstractNumId w:val="30"/>
  </w:num>
  <w:num w:numId="36">
    <w:abstractNumId w:val="7"/>
  </w:num>
  <w:num w:numId="37">
    <w:abstractNumId w:val="5"/>
  </w:num>
  <w:num w:numId="38">
    <w:abstractNumId w:val="45"/>
  </w:num>
  <w:num w:numId="39">
    <w:abstractNumId w:val="13"/>
  </w:num>
  <w:num w:numId="40">
    <w:abstractNumId w:val="12"/>
  </w:num>
  <w:num w:numId="41">
    <w:abstractNumId w:val="31"/>
  </w:num>
  <w:num w:numId="42">
    <w:abstractNumId w:val="3"/>
  </w:num>
  <w:num w:numId="43">
    <w:abstractNumId w:val="8"/>
  </w:num>
  <w:num w:numId="44">
    <w:abstractNumId w:val="2"/>
  </w:num>
  <w:num w:numId="45">
    <w:abstractNumId w:val="32"/>
  </w:num>
  <w:num w:numId="46">
    <w:abstractNumId w:val="14"/>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AD"/>
    <w:rsid w:val="0005616D"/>
    <w:rsid w:val="0009439D"/>
    <w:rsid w:val="000F0521"/>
    <w:rsid w:val="000F10BC"/>
    <w:rsid w:val="00103F3E"/>
    <w:rsid w:val="0011712B"/>
    <w:rsid w:val="001230FB"/>
    <w:rsid w:val="00126FE8"/>
    <w:rsid w:val="00136880"/>
    <w:rsid w:val="00143707"/>
    <w:rsid w:val="001D46E9"/>
    <w:rsid w:val="001D5338"/>
    <w:rsid w:val="002138D4"/>
    <w:rsid w:val="00214F82"/>
    <w:rsid w:val="0028724F"/>
    <w:rsid w:val="002B01CB"/>
    <w:rsid w:val="002E258D"/>
    <w:rsid w:val="00321232"/>
    <w:rsid w:val="00331A8C"/>
    <w:rsid w:val="00334821"/>
    <w:rsid w:val="003439AD"/>
    <w:rsid w:val="00356413"/>
    <w:rsid w:val="00357F32"/>
    <w:rsid w:val="00446133"/>
    <w:rsid w:val="0046642E"/>
    <w:rsid w:val="004F4C3A"/>
    <w:rsid w:val="005067DD"/>
    <w:rsid w:val="00555897"/>
    <w:rsid w:val="005852F4"/>
    <w:rsid w:val="00592CDB"/>
    <w:rsid w:val="005A5009"/>
    <w:rsid w:val="005B3E99"/>
    <w:rsid w:val="005D1389"/>
    <w:rsid w:val="005E6A54"/>
    <w:rsid w:val="005F048C"/>
    <w:rsid w:val="005F7F67"/>
    <w:rsid w:val="00606EE7"/>
    <w:rsid w:val="00625FAE"/>
    <w:rsid w:val="0066556F"/>
    <w:rsid w:val="006A37E8"/>
    <w:rsid w:val="006B3B72"/>
    <w:rsid w:val="006C7256"/>
    <w:rsid w:val="006E10BB"/>
    <w:rsid w:val="007139FE"/>
    <w:rsid w:val="00757303"/>
    <w:rsid w:val="00770F6F"/>
    <w:rsid w:val="007868E7"/>
    <w:rsid w:val="007907AD"/>
    <w:rsid w:val="00793574"/>
    <w:rsid w:val="007D2156"/>
    <w:rsid w:val="00820CF7"/>
    <w:rsid w:val="00834278"/>
    <w:rsid w:val="008828E8"/>
    <w:rsid w:val="008831D1"/>
    <w:rsid w:val="008A2C10"/>
    <w:rsid w:val="008A2F30"/>
    <w:rsid w:val="008D00AF"/>
    <w:rsid w:val="009335A0"/>
    <w:rsid w:val="00944B10"/>
    <w:rsid w:val="0094618E"/>
    <w:rsid w:val="00952A13"/>
    <w:rsid w:val="009650DB"/>
    <w:rsid w:val="009C7FDF"/>
    <w:rsid w:val="00A16D9A"/>
    <w:rsid w:val="00A3136E"/>
    <w:rsid w:val="00A963BB"/>
    <w:rsid w:val="00AA1D59"/>
    <w:rsid w:val="00AC259F"/>
    <w:rsid w:val="00AD25C8"/>
    <w:rsid w:val="00B23FEF"/>
    <w:rsid w:val="00B34909"/>
    <w:rsid w:val="00B7771E"/>
    <w:rsid w:val="00BA5785"/>
    <w:rsid w:val="00BD319C"/>
    <w:rsid w:val="00BF78FF"/>
    <w:rsid w:val="00C548E3"/>
    <w:rsid w:val="00C84E41"/>
    <w:rsid w:val="00C863AF"/>
    <w:rsid w:val="00CC7902"/>
    <w:rsid w:val="00CD3D4E"/>
    <w:rsid w:val="00CD4BA4"/>
    <w:rsid w:val="00CD6D29"/>
    <w:rsid w:val="00D11D85"/>
    <w:rsid w:val="00DA324A"/>
    <w:rsid w:val="00DB1396"/>
    <w:rsid w:val="00DE71B1"/>
    <w:rsid w:val="00E30CD4"/>
    <w:rsid w:val="00E32FD9"/>
    <w:rsid w:val="00E40415"/>
    <w:rsid w:val="00E43F09"/>
    <w:rsid w:val="00E66B3B"/>
    <w:rsid w:val="00E66EC3"/>
    <w:rsid w:val="00E85FD5"/>
    <w:rsid w:val="00F31FB3"/>
    <w:rsid w:val="00F651A7"/>
    <w:rsid w:val="00FE2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i/>
      <w:iCs/>
      <w:sz w:val="20"/>
      <w:szCs w:val="20"/>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ind w:left="720"/>
      <w:contextualSpacing/>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i/>
      <w:iCs/>
      <w:sz w:val="20"/>
      <w:szCs w:val="20"/>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67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Branding%20Resources\Stationery\Report%20and%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Report and memo template</Template>
  <TotalTime>1</TotalTime>
  <Pages>2</Pages>
  <Words>584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3792</CharactersWithSpaces>
  <SharedDoc>false</SharedDoc>
  <HLinks>
    <vt:vector size="12" baseType="variant">
      <vt:variant>
        <vt:i4>6946839</vt:i4>
      </vt:variant>
      <vt:variant>
        <vt:i4>3</vt:i4>
      </vt:variant>
      <vt:variant>
        <vt:i4>0</vt:i4>
      </vt:variant>
      <vt:variant>
        <vt:i4>5</vt:i4>
      </vt:variant>
      <vt:variant>
        <vt:lpwstr>http://www.bristol.anglican.org</vt:lpwstr>
      </vt:variant>
      <vt:variant>
        <vt:lpwstr/>
      </vt:variant>
      <vt:variant>
        <vt:i4>1048645</vt:i4>
      </vt:variant>
      <vt:variant>
        <vt:i4>-1</vt:i4>
      </vt:variant>
      <vt:variant>
        <vt:i4>1030</vt:i4>
      </vt:variant>
      <vt:variant>
        <vt:i4>1</vt:i4>
      </vt:variant>
      <vt:variant>
        <vt:lpwstr>logo with title, low 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clares</dc:creator>
  <cp:lastModifiedBy>clares</cp:lastModifiedBy>
  <cp:revision>3</cp:revision>
  <cp:lastPrinted>2019-08-01T08:36:00Z</cp:lastPrinted>
  <dcterms:created xsi:type="dcterms:W3CDTF">2021-03-03T14:26:00Z</dcterms:created>
  <dcterms:modified xsi:type="dcterms:W3CDTF">2021-03-03T14:26:00Z</dcterms:modified>
</cp:coreProperties>
</file>