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8EDF" w14:textId="77777777" w:rsidR="00594748" w:rsidRPr="00EA5F99" w:rsidRDefault="00CF1479" w:rsidP="00594748">
      <w:pPr>
        <w:pStyle w:val="Heading1"/>
        <w:spacing w:line="240" w:lineRule="exact"/>
        <w:rPr>
          <w:rFonts w:ascii="Arial" w:hAnsi="Arial" w:cs="Arial"/>
          <w:color w:val="0D0D0D"/>
        </w:rPr>
      </w:pPr>
      <w:r>
        <w:rPr>
          <w:rFonts w:ascii="Arial" w:hAnsi="Arial" w:cs="Arial"/>
          <w:noProof/>
          <w:color w:val="0D0D0D"/>
          <w:lang w:eastAsia="en-GB"/>
        </w:rPr>
        <mc:AlternateContent>
          <mc:Choice Requires="wps">
            <w:drawing>
              <wp:anchor distT="36576" distB="36576" distL="36576" distR="36576" simplePos="0" relativeHeight="251659264" behindDoc="0" locked="0" layoutInCell="1" allowOverlap="1" wp14:anchorId="2F548EFF" wp14:editId="2F548F00">
                <wp:simplePos x="0" y="0"/>
                <wp:positionH relativeFrom="column">
                  <wp:posOffset>311285</wp:posOffset>
                </wp:positionH>
                <wp:positionV relativeFrom="paragraph">
                  <wp:posOffset>77821</wp:posOffset>
                </wp:positionV>
                <wp:extent cx="3352800" cy="330741"/>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30741"/>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F548F07" w14:textId="77777777" w:rsidR="001C5472" w:rsidRPr="00B839BB" w:rsidRDefault="001C5472" w:rsidP="00594748">
                            <w:pPr>
                              <w:widowControl w:val="0"/>
                              <w:rPr>
                                <w:rFonts w:ascii="Gill Sans MT" w:hAnsi="Gill Sans MT" w:cs="Arial"/>
                                <w:color w:val="634D45"/>
                              </w:rPr>
                            </w:pPr>
                            <w:r w:rsidRPr="005B535E">
                              <w:rPr>
                                <w:rFonts w:ascii="Gill Sans MT" w:hAnsi="Gill Sans MT" w:cs="Arial"/>
                                <w:color w:val="7F7F7F"/>
                              </w:rPr>
                              <w:t xml:space="preserve">Diocese of Bristol </w:t>
                            </w:r>
                            <w:r w:rsidRPr="005B535E">
                              <w:rPr>
                                <w:color w:val="7F7F7F"/>
                                <w:sz w:val="28"/>
                                <w:szCs w:val="28"/>
                              </w:rPr>
                              <w:t>|</w:t>
                            </w:r>
                            <w:r w:rsidRPr="00B839BB">
                              <w:rPr>
                                <w:rFonts w:ascii="Gill Sans MT" w:hAnsi="Gill Sans MT" w:cs="Arial"/>
                                <w:color w:val="634D45"/>
                              </w:rPr>
                              <w:t xml:space="preserve"> </w:t>
                            </w:r>
                            <w:r w:rsidRPr="00C456F7">
                              <w:rPr>
                                <w:rFonts w:ascii="Gill Sans MT" w:hAnsi="Gill Sans MT" w:cs="Arial"/>
                                <w:color w:val="0D0D0D"/>
                              </w:rPr>
                              <w:t>Council for</w:t>
                            </w:r>
                            <w:r>
                              <w:rPr>
                                <w:rFonts w:ascii="Gill Sans MT" w:hAnsi="Gill Sans MT" w:cs="Arial"/>
                                <w:color w:val="634D45"/>
                              </w:rPr>
                              <w:t xml:space="preserve"> </w:t>
                            </w:r>
                            <w:r>
                              <w:rPr>
                                <w:rFonts w:ascii="Gill Sans MT" w:hAnsi="Gill Sans MT" w:cs="Arial"/>
                              </w:rPr>
                              <w:t>Licensed Lay Ministry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48EFF" id="_x0000_t202" coordsize="21600,21600" o:spt="202" path="m,l,21600r21600,l21600,xe">
                <v:stroke joinstyle="miter"/>
                <v:path gradientshapeok="t" o:connecttype="rect"/>
              </v:shapetype>
              <v:shape id="Text Box 1" o:spid="_x0000_s1026" type="#_x0000_t202" style="position:absolute;margin-left:24.5pt;margin-top:6.15pt;width:264pt;height:26.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" filled="f" fillcolor="#fffffe" stroked="f" strokecolor="#212120" insetpen="t">
                <v:textbox inset="2.88pt,2.88pt,2.88pt,2.88pt">
                  <w:txbxContent>
                    <w:p w14:paraId="2F548F07" w14:textId="77777777" w:rsidR="001C5472" w:rsidRPr="00B839BB" w:rsidRDefault="001C5472" w:rsidP="00594748">
                      <w:pPr>
                        <w:widowControl w:val="0"/>
                        <w:rPr>
                          <w:rFonts w:ascii="Gill Sans MT" w:hAnsi="Gill Sans MT" w:cs="Arial"/>
                          <w:color w:val="634D45"/>
                        </w:rPr>
                      </w:pPr>
                      <w:r w:rsidRPr="005B535E">
                        <w:rPr>
                          <w:rFonts w:ascii="Gill Sans MT" w:hAnsi="Gill Sans MT" w:cs="Arial"/>
                          <w:color w:val="7F7F7F"/>
                        </w:rPr>
                        <w:t xml:space="preserve">Diocese of Bristol </w:t>
                      </w:r>
                      <w:r w:rsidRPr="005B535E">
                        <w:rPr>
                          <w:color w:val="7F7F7F"/>
                          <w:sz w:val="28"/>
                          <w:szCs w:val="28"/>
                        </w:rPr>
                        <w:t>|</w:t>
                      </w:r>
                      <w:r w:rsidRPr="00B839BB">
                        <w:rPr>
                          <w:rFonts w:ascii="Gill Sans MT" w:hAnsi="Gill Sans MT" w:cs="Arial"/>
                          <w:color w:val="634D45"/>
                        </w:rPr>
                        <w:t xml:space="preserve"> </w:t>
                      </w:r>
                      <w:r w:rsidRPr="00C456F7">
                        <w:rPr>
                          <w:rFonts w:ascii="Gill Sans MT" w:hAnsi="Gill Sans MT" w:cs="Arial"/>
                          <w:color w:val="0D0D0D"/>
                        </w:rPr>
                        <w:t>Council for</w:t>
                      </w:r>
                      <w:r>
                        <w:rPr>
                          <w:rFonts w:ascii="Gill Sans MT" w:hAnsi="Gill Sans MT" w:cs="Arial"/>
                          <w:color w:val="634D45"/>
                        </w:rPr>
                        <w:t xml:space="preserve"> </w:t>
                      </w:r>
                      <w:r>
                        <w:rPr>
                          <w:rFonts w:ascii="Gill Sans MT" w:hAnsi="Gill Sans MT" w:cs="Arial"/>
                        </w:rPr>
                        <w:t>Licensed Lay Ministry</w:t>
                      </w:r>
                    </w:p>
                  </w:txbxContent>
                </v:textbox>
              </v:shape>
            </w:pict>
          </mc:Fallback>
        </mc:AlternateContent>
      </w:r>
      <w:r w:rsidR="00594748">
        <w:rPr>
          <w:rFonts w:ascii="Arial" w:hAnsi="Arial" w:cs="Arial"/>
          <w:noProof/>
          <w:color w:val="0D0D0D"/>
          <w:lang w:eastAsia="en-GB"/>
        </w:rPr>
        <w:drawing>
          <wp:anchor distT="0" distB="0" distL="114300" distR="114300" simplePos="0" relativeHeight="251660288" behindDoc="0" locked="0" layoutInCell="1" allowOverlap="1" wp14:anchorId="2F548F01" wp14:editId="2F548F02">
            <wp:simplePos x="0" y="0"/>
            <wp:positionH relativeFrom="column">
              <wp:posOffset>-88265</wp:posOffset>
            </wp:positionH>
            <wp:positionV relativeFrom="paragraph">
              <wp:posOffset>-12079</wp:posOffset>
            </wp:positionV>
            <wp:extent cx="400050" cy="419100"/>
            <wp:effectExtent l="0" t="0" r="0" b="0"/>
            <wp:wrapNone/>
            <wp:docPr id="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48EE0" w14:textId="77777777" w:rsidR="00594748" w:rsidRPr="00EA5F99" w:rsidRDefault="00F41252" w:rsidP="00CF1479">
      <w:pPr>
        <w:pStyle w:val="Heading1"/>
        <w:pBdr>
          <w:bottom w:val="single" w:sz="4" w:space="1" w:color="auto"/>
        </w:pBdr>
        <w:spacing w:before="0" w:line="280" w:lineRule="exact"/>
        <w:jc w:val="center"/>
        <w:rPr>
          <w:rFonts w:ascii="Gill Sans MT" w:hAnsi="Gill Sans MT" w:cs="Arial"/>
          <w:b w:val="0"/>
          <w:color w:val="0D0D0D"/>
          <w:sz w:val="24"/>
          <w:szCs w:val="24"/>
        </w:rPr>
      </w:pPr>
      <w:r>
        <w:rPr>
          <w:rFonts w:ascii="Gill Sans MT" w:hAnsi="Gill Sans MT" w:cs="Arial"/>
          <w:b w:val="0"/>
          <w:color w:val="0D0D0D"/>
        </w:rPr>
        <w:t>FAQs</w:t>
      </w:r>
      <w:r w:rsidR="00594748">
        <w:rPr>
          <w:rFonts w:ascii="Gill Sans MT" w:hAnsi="Gill Sans MT" w:cs="Arial"/>
          <w:b w:val="0"/>
          <w:color w:val="0D0D0D"/>
        </w:rPr>
        <w:t xml:space="preserve"> for PCCs and LLMs </w:t>
      </w:r>
      <w:r w:rsidR="00594748" w:rsidRPr="00EA5F99">
        <w:rPr>
          <w:rFonts w:ascii="Gill Sans MT" w:hAnsi="Gill Sans MT" w:cs="Arial"/>
          <w:b w:val="0"/>
          <w:color w:val="0D0D0D"/>
        </w:rPr>
        <w:t>on the payment of expenses</w:t>
      </w:r>
      <w:r w:rsidR="00594748" w:rsidRPr="00EA5F99">
        <w:rPr>
          <w:rFonts w:ascii="Gill Sans MT" w:hAnsi="Gill Sans MT" w:cs="Arial"/>
          <w:b w:val="0"/>
          <w:color w:val="0D0D0D"/>
        </w:rPr>
        <w:br/>
      </w:r>
    </w:p>
    <w:p w14:paraId="2F548EE1" w14:textId="77777777" w:rsidR="00594748" w:rsidRDefault="00594748" w:rsidP="00594748">
      <w:pPr>
        <w:spacing w:line="240" w:lineRule="exact"/>
        <w:rPr>
          <w:rFonts w:ascii="Arial" w:hAnsi="Arial" w:cs="Arial"/>
          <w:color w:val="0D0D0D"/>
        </w:rPr>
      </w:pPr>
    </w:p>
    <w:p w14:paraId="2F548EE2" w14:textId="77777777" w:rsidR="00594748" w:rsidRPr="00594748" w:rsidRDefault="00594748" w:rsidP="008309B0">
      <w:pPr>
        <w:spacing w:after="0" w:line="240" w:lineRule="exact"/>
        <w:rPr>
          <w:rFonts w:ascii="Arial" w:hAnsi="Arial" w:cs="Arial"/>
          <w:i/>
          <w:color w:val="0D0D0D"/>
        </w:rPr>
      </w:pPr>
      <w:r>
        <w:rPr>
          <w:rFonts w:ascii="Arial" w:hAnsi="Arial" w:cs="Arial"/>
          <w:i/>
          <w:color w:val="0D0D0D"/>
        </w:rPr>
        <w:t>Why should a struggling parish pay expenses to LLMs?</w:t>
      </w:r>
    </w:p>
    <w:p w14:paraId="2F548EE3" w14:textId="77777777" w:rsidR="00594748" w:rsidRPr="00594748" w:rsidRDefault="00594748" w:rsidP="00594748">
      <w:pPr>
        <w:pStyle w:val="ListParagraph"/>
        <w:numPr>
          <w:ilvl w:val="0"/>
          <w:numId w:val="2"/>
        </w:numPr>
        <w:spacing w:after="0" w:line="240" w:lineRule="auto"/>
        <w:rPr>
          <w:rFonts w:ascii="Arial" w:hAnsi="Arial" w:cs="Arial"/>
        </w:rPr>
      </w:pPr>
      <w:r w:rsidRPr="00594748">
        <w:rPr>
          <w:rFonts w:ascii="Arial" w:hAnsi="Arial" w:cs="Arial"/>
          <w:color w:val="0D0D0D"/>
        </w:rPr>
        <w:t>Licensed Lay Ministers make a vital contribution within the Diocese, particularly at parish level</w:t>
      </w:r>
      <w:r>
        <w:rPr>
          <w:rFonts w:ascii="Arial" w:hAnsi="Arial" w:cs="Arial"/>
          <w:color w:val="0D0D0D"/>
        </w:rPr>
        <w:t>. The payment of expenses reflects both recognition of their work and an investment by the PCC into the lay ministry in their parish or benefice.</w:t>
      </w:r>
    </w:p>
    <w:p w14:paraId="2F548EE4" w14:textId="77777777" w:rsidR="00594748" w:rsidRDefault="00594748" w:rsidP="00594748">
      <w:pPr>
        <w:spacing w:after="0" w:line="240" w:lineRule="auto"/>
        <w:rPr>
          <w:rFonts w:ascii="Arial" w:hAnsi="Arial" w:cs="Arial"/>
          <w:i/>
        </w:rPr>
      </w:pPr>
    </w:p>
    <w:p w14:paraId="2F548EE5" w14:textId="77777777" w:rsidR="00594748" w:rsidRPr="00594748" w:rsidRDefault="00594748" w:rsidP="00594748">
      <w:pPr>
        <w:spacing w:after="0" w:line="240" w:lineRule="auto"/>
        <w:rPr>
          <w:rFonts w:ascii="Arial" w:hAnsi="Arial" w:cs="Arial"/>
        </w:rPr>
      </w:pPr>
      <w:r>
        <w:rPr>
          <w:rFonts w:ascii="Arial" w:hAnsi="Arial" w:cs="Arial"/>
          <w:i/>
        </w:rPr>
        <w:t>What expenses can an LLM claim?</w:t>
      </w:r>
    </w:p>
    <w:p w14:paraId="2F548EE6" w14:textId="77777777" w:rsidR="00594748" w:rsidRPr="00594748" w:rsidRDefault="00594748" w:rsidP="00594748">
      <w:pPr>
        <w:pStyle w:val="ListParagraph"/>
        <w:numPr>
          <w:ilvl w:val="0"/>
          <w:numId w:val="2"/>
        </w:numPr>
        <w:spacing w:after="0" w:line="240" w:lineRule="auto"/>
        <w:rPr>
          <w:rFonts w:ascii="Arial" w:hAnsi="Arial" w:cs="Arial"/>
        </w:rPr>
      </w:pPr>
      <w:r w:rsidRPr="00594748">
        <w:rPr>
          <w:rFonts w:ascii="Arial" w:hAnsi="Arial" w:cs="Arial"/>
        </w:rPr>
        <w:t xml:space="preserve">LLMs should be reimbursed for any legitimate expenditure incurred through the course of their work. </w:t>
      </w:r>
    </w:p>
    <w:p w14:paraId="2F548EE7" w14:textId="77777777" w:rsidR="00594748" w:rsidRDefault="00594748" w:rsidP="00594748">
      <w:pPr>
        <w:pStyle w:val="ListParagraph"/>
        <w:numPr>
          <w:ilvl w:val="0"/>
          <w:numId w:val="2"/>
        </w:numPr>
        <w:spacing w:after="0" w:line="240" w:lineRule="auto"/>
        <w:rPr>
          <w:rFonts w:ascii="Arial" w:hAnsi="Arial" w:cs="Arial"/>
        </w:rPr>
      </w:pPr>
      <w:r w:rsidRPr="00367109">
        <w:rPr>
          <w:rFonts w:ascii="Arial" w:hAnsi="Arial" w:cs="Arial"/>
        </w:rPr>
        <w:t xml:space="preserve">Amounts should only be reimbursed for the </w:t>
      </w:r>
      <w:r>
        <w:rPr>
          <w:rFonts w:ascii="Arial" w:hAnsi="Arial" w:cs="Arial"/>
        </w:rPr>
        <w:t>extra (</w:t>
      </w:r>
      <w:r w:rsidRPr="00367109">
        <w:rPr>
          <w:rFonts w:ascii="Arial" w:hAnsi="Arial" w:cs="Arial"/>
        </w:rPr>
        <w:t>incremental</w:t>
      </w:r>
      <w:r>
        <w:rPr>
          <w:rFonts w:ascii="Arial" w:hAnsi="Arial" w:cs="Arial"/>
        </w:rPr>
        <w:t>)</w:t>
      </w:r>
      <w:r w:rsidRPr="00367109">
        <w:rPr>
          <w:rFonts w:ascii="Arial" w:hAnsi="Arial" w:cs="Arial"/>
        </w:rPr>
        <w:t xml:space="preserve"> cost that LLMs have incurred through the course of their work.</w:t>
      </w:r>
      <w:r>
        <w:rPr>
          <w:rFonts w:ascii="Arial" w:hAnsi="Arial" w:cs="Arial"/>
        </w:rPr>
        <w:t xml:space="preserve"> </w:t>
      </w:r>
    </w:p>
    <w:p w14:paraId="2F548EE8" w14:textId="77777777" w:rsidR="00594748" w:rsidRDefault="00594748" w:rsidP="00594748">
      <w:pPr>
        <w:spacing w:after="0" w:line="240" w:lineRule="auto"/>
        <w:rPr>
          <w:rFonts w:ascii="Arial" w:hAnsi="Arial" w:cs="Arial"/>
        </w:rPr>
      </w:pPr>
    </w:p>
    <w:p w14:paraId="2F548EE9" w14:textId="77777777" w:rsidR="00594748" w:rsidRDefault="00594748" w:rsidP="00594748">
      <w:pPr>
        <w:spacing w:after="0" w:line="240" w:lineRule="auto"/>
        <w:rPr>
          <w:rFonts w:ascii="Arial" w:hAnsi="Arial" w:cs="Arial"/>
          <w:i/>
        </w:rPr>
      </w:pPr>
      <w:r>
        <w:rPr>
          <w:rFonts w:ascii="Arial" w:hAnsi="Arial" w:cs="Arial"/>
          <w:i/>
        </w:rPr>
        <w:t>Can an LLM claim mileage when travelling to their ‘home church’?</w:t>
      </w:r>
    </w:p>
    <w:p w14:paraId="2F548EEA" w14:textId="77777777" w:rsidR="00594748" w:rsidRDefault="00594748" w:rsidP="00594748">
      <w:pPr>
        <w:pStyle w:val="ListParagraph"/>
        <w:numPr>
          <w:ilvl w:val="0"/>
          <w:numId w:val="4"/>
        </w:numPr>
        <w:spacing w:after="0" w:line="240" w:lineRule="auto"/>
        <w:rPr>
          <w:rFonts w:ascii="Arial" w:hAnsi="Arial" w:cs="Arial"/>
        </w:rPr>
      </w:pPr>
      <w:r>
        <w:rPr>
          <w:rFonts w:ascii="Arial" w:hAnsi="Arial" w:cs="Arial"/>
        </w:rPr>
        <w:t>Not usually. However, if this is an extra service which the LLM would not normally attend (e.g. a crib service), they may claim mileage at diocesan rates.</w:t>
      </w:r>
    </w:p>
    <w:p w14:paraId="2F548EEB" w14:textId="77777777" w:rsidR="00594748" w:rsidRDefault="00594748" w:rsidP="00594748">
      <w:pPr>
        <w:spacing w:after="0" w:line="240" w:lineRule="auto"/>
        <w:rPr>
          <w:rFonts w:ascii="Arial" w:hAnsi="Arial" w:cs="Arial"/>
        </w:rPr>
      </w:pPr>
    </w:p>
    <w:p w14:paraId="2F548EEC" w14:textId="77777777" w:rsidR="001C5472" w:rsidRDefault="001C5472" w:rsidP="00594748">
      <w:pPr>
        <w:spacing w:after="0" w:line="240" w:lineRule="auto"/>
        <w:rPr>
          <w:rFonts w:ascii="Arial" w:hAnsi="Arial" w:cs="Arial"/>
          <w:i/>
        </w:rPr>
      </w:pPr>
      <w:r>
        <w:rPr>
          <w:rFonts w:ascii="Arial" w:hAnsi="Arial" w:cs="Arial"/>
          <w:i/>
        </w:rPr>
        <w:t>Can an LLM claim for mileage if leading the service or preaching at another church in their benefice?</w:t>
      </w:r>
    </w:p>
    <w:p w14:paraId="2F548EED" w14:textId="77777777" w:rsidR="001C5472" w:rsidRDefault="001C5472" w:rsidP="001C5472">
      <w:pPr>
        <w:pStyle w:val="ListParagraph"/>
        <w:numPr>
          <w:ilvl w:val="0"/>
          <w:numId w:val="4"/>
        </w:numPr>
        <w:spacing w:after="0" w:line="240" w:lineRule="auto"/>
        <w:rPr>
          <w:rFonts w:ascii="Arial" w:hAnsi="Arial" w:cs="Arial"/>
        </w:rPr>
      </w:pPr>
      <w:r>
        <w:rPr>
          <w:rFonts w:ascii="Arial" w:hAnsi="Arial" w:cs="Arial"/>
        </w:rPr>
        <w:t>Generally, yes, if this church is not their ‘home church’. It is recommended that the excess mileage only is claimed. e.g. if the LLM’s home church is 1 mile from their house, while the other church is 5 miles, the extra mileage (4 miles each way = 8 miles) can be claimed.</w:t>
      </w:r>
    </w:p>
    <w:p w14:paraId="2F548EEE" w14:textId="77777777" w:rsidR="001C5472" w:rsidRPr="001C5472" w:rsidRDefault="001C5472" w:rsidP="001C5472">
      <w:pPr>
        <w:pStyle w:val="ListParagraph"/>
        <w:numPr>
          <w:ilvl w:val="0"/>
          <w:numId w:val="0"/>
        </w:numPr>
        <w:spacing w:after="0" w:line="240" w:lineRule="auto"/>
        <w:ind w:left="720"/>
        <w:rPr>
          <w:rFonts w:ascii="Arial" w:hAnsi="Arial" w:cs="Arial"/>
        </w:rPr>
      </w:pPr>
    </w:p>
    <w:p w14:paraId="2F548EEF" w14:textId="77777777" w:rsidR="00594748" w:rsidRDefault="00594748" w:rsidP="00594748">
      <w:pPr>
        <w:spacing w:after="0" w:line="240" w:lineRule="auto"/>
        <w:rPr>
          <w:rFonts w:ascii="Arial" w:hAnsi="Arial" w:cs="Arial"/>
        </w:rPr>
      </w:pPr>
      <w:r>
        <w:rPr>
          <w:rFonts w:ascii="Arial" w:hAnsi="Arial" w:cs="Arial"/>
          <w:i/>
        </w:rPr>
        <w:t>Can an LLM claim for books or preaching resources?</w:t>
      </w:r>
    </w:p>
    <w:p w14:paraId="2F548EF0" w14:textId="77777777" w:rsidR="00594748" w:rsidRDefault="00594748" w:rsidP="00594748">
      <w:pPr>
        <w:pStyle w:val="ListParagraph"/>
        <w:numPr>
          <w:ilvl w:val="0"/>
          <w:numId w:val="4"/>
        </w:numPr>
        <w:spacing w:after="0" w:line="240" w:lineRule="auto"/>
        <w:rPr>
          <w:rFonts w:ascii="Arial" w:hAnsi="Arial" w:cs="Arial"/>
        </w:rPr>
      </w:pPr>
      <w:r>
        <w:rPr>
          <w:rFonts w:ascii="Arial" w:hAnsi="Arial" w:cs="Arial"/>
        </w:rPr>
        <w:t xml:space="preserve">We recommend that an LLM should be able to claim for books or preaching resources up to a certain limit per annum. Detailed guidance is given in the full policy, but it is important </w:t>
      </w:r>
      <w:r w:rsidR="001C5472">
        <w:rPr>
          <w:rFonts w:ascii="Arial" w:hAnsi="Arial" w:cs="Arial"/>
        </w:rPr>
        <w:t>that the PCC agree on a suitable value for LLM expenses.</w:t>
      </w:r>
    </w:p>
    <w:p w14:paraId="2F548EF1" w14:textId="77777777" w:rsidR="001C5472" w:rsidRDefault="001C5472" w:rsidP="001C5472">
      <w:pPr>
        <w:spacing w:after="0" w:line="240" w:lineRule="auto"/>
        <w:rPr>
          <w:rFonts w:ascii="Arial" w:hAnsi="Arial" w:cs="Arial"/>
        </w:rPr>
      </w:pPr>
    </w:p>
    <w:p w14:paraId="2F548EF2" w14:textId="77777777" w:rsidR="001C5472" w:rsidRDefault="001C5472" w:rsidP="001C5472">
      <w:pPr>
        <w:spacing w:after="0" w:line="240" w:lineRule="auto"/>
        <w:rPr>
          <w:rFonts w:ascii="Arial" w:hAnsi="Arial" w:cs="Arial"/>
          <w:i/>
        </w:rPr>
      </w:pPr>
      <w:r>
        <w:rPr>
          <w:rFonts w:ascii="Arial" w:hAnsi="Arial" w:cs="Arial"/>
          <w:i/>
        </w:rPr>
        <w:t>Can an LLM claim for hospitality (e.g. lunches, drinks)?</w:t>
      </w:r>
    </w:p>
    <w:p w14:paraId="2F548EF3" w14:textId="77777777" w:rsidR="001C5472" w:rsidRDefault="001C5472" w:rsidP="001C5472">
      <w:pPr>
        <w:pStyle w:val="ListParagraph"/>
        <w:numPr>
          <w:ilvl w:val="0"/>
          <w:numId w:val="4"/>
        </w:numPr>
        <w:spacing w:after="0" w:line="240" w:lineRule="auto"/>
        <w:rPr>
          <w:rFonts w:ascii="Arial" w:hAnsi="Arial" w:cs="Arial"/>
        </w:rPr>
      </w:pPr>
      <w:r>
        <w:rPr>
          <w:rFonts w:ascii="Arial" w:hAnsi="Arial" w:cs="Arial"/>
        </w:rPr>
        <w:t>No, unless agreed with the PCC in advance.</w:t>
      </w:r>
    </w:p>
    <w:p w14:paraId="2F548EF4" w14:textId="77777777" w:rsidR="001C5472" w:rsidRDefault="001C5472" w:rsidP="001C5472">
      <w:pPr>
        <w:spacing w:after="0" w:line="240" w:lineRule="auto"/>
        <w:rPr>
          <w:rFonts w:ascii="Arial" w:hAnsi="Arial" w:cs="Arial"/>
        </w:rPr>
      </w:pPr>
    </w:p>
    <w:p w14:paraId="2F548EF5" w14:textId="77777777" w:rsidR="001C5472" w:rsidRDefault="00F41252" w:rsidP="001C5472">
      <w:pPr>
        <w:spacing w:after="0" w:line="240" w:lineRule="auto"/>
        <w:rPr>
          <w:rFonts w:ascii="Arial" w:hAnsi="Arial" w:cs="Arial"/>
          <w:i/>
        </w:rPr>
      </w:pPr>
      <w:r>
        <w:rPr>
          <w:rFonts w:ascii="Arial" w:hAnsi="Arial" w:cs="Arial"/>
          <w:i/>
        </w:rPr>
        <w:t xml:space="preserve">Should the PCC pay for an </w:t>
      </w:r>
      <w:r w:rsidR="001C5472">
        <w:rPr>
          <w:rFonts w:ascii="Arial" w:hAnsi="Arial" w:cs="Arial"/>
          <w:i/>
        </w:rPr>
        <w:t xml:space="preserve">LLM </w:t>
      </w:r>
      <w:r>
        <w:rPr>
          <w:rFonts w:ascii="Arial" w:hAnsi="Arial" w:cs="Arial"/>
          <w:i/>
        </w:rPr>
        <w:t xml:space="preserve">to </w:t>
      </w:r>
      <w:r w:rsidR="001C5472">
        <w:rPr>
          <w:rFonts w:ascii="Arial" w:hAnsi="Arial" w:cs="Arial"/>
          <w:i/>
        </w:rPr>
        <w:t>attend the LLM Conference?</w:t>
      </w:r>
    </w:p>
    <w:p w14:paraId="2F548EF6" w14:textId="77777777" w:rsidR="001C5472" w:rsidRDefault="001C5472" w:rsidP="001C5472">
      <w:pPr>
        <w:pStyle w:val="ListParagraph"/>
        <w:numPr>
          <w:ilvl w:val="0"/>
          <w:numId w:val="4"/>
        </w:numPr>
        <w:spacing w:after="0" w:line="240" w:lineRule="auto"/>
        <w:rPr>
          <w:rFonts w:ascii="Arial" w:hAnsi="Arial" w:cs="Arial"/>
        </w:rPr>
      </w:pPr>
      <w:r>
        <w:rPr>
          <w:rFonts w:ascii="Arial" w:hAnsi="Arial" w:cs="Arial"/>
        </w:rPr>
        <w:t xml:space="preserve">We strongly recommend that LLMs take advantage of diocesan training. </w:t>
      </w:r>
      <w:r w:rsidR="00F41252">
        <w:rPr>
          <w:rFonts w:ascii="Arial" w:hAnsi="Arial" w:cs="Arial"/>
        </w:rPr>
        <w:t xml:space="preserve">Much </w:t>
      </w:r>
      <w:r>
        <w:rPr>
          <w:rFonts w:ascii="Arial" w:hAnsi="Arial" w:cs="Arial"/>
        </w:rPr>
        <w:t xml:space="preserve">of this is free. The LLM Conference is not free but we urge the PCC </w:t>
      </w:r>
      <w:r w:rsidR="00F41252">
        <w:rPr>
          <w:rFonts w:ascii="Arial" w:hAnsi="Arial" w:cs="Arial"/>
        </w:rPr>
        <w:t>to cover</w:t>
      </w:r>
      <w:r>
        <w:rPr>
          <w:rFonts w:ascii="Arial" w:hAnsi="Arial" w:cs="Arial"/>
        </w:rPr>
        <w:t xml:space="preserve"> the full cost of this occasional conference. If the PCC cannot pay the full amount (possibly due to multiple LLMs in the benefice), the LLMs should contact the Warden of Readers to seek extra funding.</w:t>
      </w:r>
    </w:p>
    <w:p w14:paraId="2F548EF7" w14:textId="77777777" w:rsidR="001C5472" w:rsidRDefault="001C5472" w:rsidP="001C5472">
      <w:pPr>
        <w:spacing w:after="0" w:line="240" w:lineRule="auto"/>
        <w:rPr>
          <w:rFonts w:ascii="Arial" w:hAnsi="Arial" w:cs="Arial"/>
        </w:rPr>
      </w:pPr>
    </w:p>
    <w:p w14:paraId="2F548EF8" w14:textId="77777777" w:rsidR="001C5472" w:rsidRPr="00CF1479" w:rsidRDefault="001C5472" w:rsidP="001C5472">
      <w:pPr>
        <w:spacing w:after="0" w:line="240" w:lineRule="auto"/>
        <w:rPr>
          <w:rFonts w:ascii="Arial" w:hAnsi="Arial" w:cs="Arial"/>
          <w:i/>
        </w:rPr>
      </w:pPr>
      <w:r w:rsidRPr="00CF1479">
        <w:rPr>
          <w:rFonts w:ascii="Arial" w:hAnsi="Arial" w:cs="Arial"/>
          <w:i/>
        </w:rPr>
        <w:t xml:space="preserve">I am an LLM </w:t>
      </w:r>
      <w:r w:rsidR="005B1779" w:rsidRPr="00CF1479">
        <w:rPr>
          <w:rFonts w:ascii="Arial" w:hAnsi="Arial" w:cs="Arial"/>
          <w:i/>
        </w:rPr>
        <w:t>in well-paid employment. I</w:t>
      </w:r>
      <w:r w:rsidRPr="00CF1479">
        <w:rPr>
          <w:rFonts w:ascii="Arial" w:hAnsi="Arial" w:cs="Arial"/>
          <w:i/>
        </w:rPr>
        <w:t xml:space="preserve"> do not need to claim expenses. Why should I </w:t>
      </w:r>
      <w:r w:rsidR="008309B0" w:rsidRPr="00CF1479">
        <w:rPr>
          <w:rFonts w:ascii="Arial" w:hAnsi="Arial" w:cs="Arial"/>
          <w:i/>
        </w:rPr>
        <w:t>claim</w:t>
      </w:r>
      <w:r w:rsidRPr="00CF1479">
        <w:rPr>
          <w:rFonts w:ascii="Arial" w:hAnsi="Arial" w:cs="Arial"/>
          <w:i/>
        </w:rPr>
        <w:t>?</w:t>
      </w:r>
    </w:p>
    <w:p w14:paraId="2F548EF9" w14:textId="77777777" w:rsidR="005B1779" w:rsidRPr="00CF1479" w:rsidRDefault="001C5472" w:rsidP="001C5472">
      <w:pPr>
        <w:pStyle w:val="ListParagraph"/>
        <w:numPr>
          <w:ilvl w:val="0"/>
          <w:numId w:val="4"/>
        </w:numPr>
        <w:spacing w:after="0" w:line="240" w:lineRule="auto"/>
        <w:rPr>
          <w:rFonts w:ascii="Arial" w:hAnsi="Arial" w:cs="Arial"/>
        </w:rPr>
      </w:pPr>
      <w:r w:rsidRPr="00CF1479">
        <w:rPr>
          <w:rFonts w:ascii="Arial" w:hAnsi="Arial" w:cs="Arial"/>
        </w:rPr>
        <w:t xml:space="preserve">Claiming expenses helps the PCC to see the </w:t>
      </w:r>
      <w:r w:rsidR="005B1779" w:rsidRPr="00CF1479">
        <w:rPr>
          <w:rFonts w:ascii="Arial" w:hAnsi="Arial" w:cs="Arial"/>
        </w:rPr>
        <w:t xml:space="preserve">fair </w:t>
      </w:r>
      <w:r w:rsidRPr="00CF1479">
        <w:rPr>
          <w:rFonts w:ascii="Arial" w:hAnsi="Arial" w:cs="Arial"/>
        </w:rPr>
        <w:t>cost of LLM ministry</w:t>
      </w:r>
      <w:r w:rsidR="005B1779" w:rsidRPr="00CF1479">
        <w:rPr>
          <w:rFonts w:ascii="Arial" w:hAnsi="Arial" w:cs="Arial"/>
        </w:rPr>
        <w:t xml:space="preserve">. </w:t>
      </w:r>
    </w:p>
    <w:p w14:paraId="2F548EFA" w14:textId="77777777" w:rsidR="005B1779" w:rsidRPr="00CF1479" w:rsidRDefault="005B1779" w:rsidP="001C5472">
      <w:pPr>
        <w:pStyle w:val="ListParagraph"/>
        <w:numPr>
          <w:ilvl w:val="0"/>
          <w:numId w:val="4"/>
        </w:numPr>
        <w:spacing w:after="0" w:line="240" w:lineRule="auto"/>
        <w:rPr>
          <w:rFonts w:ascii="Arial" w:hAnsi="Arial" w:cs="Arial"/>
        </w:rPr>
      </w:pPr>
      <w:r w:rsidRPr="00CF1479">
        <w:rPr>
          <w:rFonts w:ascii="Arial" w:hAnsi="Arial" w:cs="Arial"/>
        </w:rPr>
        <w:t>It allows those who do need to claim, to do so easily.</w:t>
      </w:r>
    </w:p>
    <w:p w14:paraId="2F548EFB" w14:textId="77777777" w:rsidR="00541A74" w:rsidRPr="00CF1479" w:rsidRDefault="005B1779" w:rsidP="008309B0">
      <w:pPr>
        <w:pStyle w:val="ListParagraph"/>
        <w:numPr>
          <w:ilvl w:val="0"/>
          <w:numId w:val="4"/>
        </w:numPr>
        <w:spacing w:after="0" w:line="240" w:lineRule="auto"/>
        <w:rPr>
          <w:rFonts w:ascii="Arial" w:hAnsi="Arial" w:cs="Arial"/>
        </w:rPr>
      </w:pPr>
      <w:r w:rsidRPr="00CF1479">
        <w:rPr>
          <w:rFonts w:ascii="Arial" w:hAnsi="Arial" w:cs="Arial"/>
        </w:rPr>
        <w:t xml:space="preserve">Claiming expenses then donating an equivalent amount allows the </w:t>
      </w:r>
      <w:r w:rsidR="00CA08EB" w:rsidRPr="00CF1479">
        <w:rPr>
          <w:rFonts w:ascii="Arial" w:hAnsi="Arial" w:cs="Arial"/>
        </w:rPr>
        <w:t>PCC</w:t>
      </w:r>
      <w:r w:rsidRPr="00CF1479">
        <w:rPr>
          <w:rFonts w:ascii="Arial" w:hAnsi="Arial" w:cs="Arial"/>
        </w:rPr>
        <w:t xml:space="preserve"> to claim Gift Aid (if applicable) which increases the value of </w:t>
      </w:r>
      <w:r w:rsidR="008309B0" w:rsidRPr="00CF1479">
        <w:rPr>
          <w:rFonts w:ascii="Arial" w:hAnsi="Arial" w:cs="Arial"/>
        </w:rPr>
        <w:t>your donation.</w:t>
      </w:r>
    </w:p>
    <w:p w14:paraId="2F548EFC" w14:textId="77777777" w:rsidR="008309B0" w:rsidRPr="00CF1479" w:rsidRDefault="008309B0" w:rsidP="008309B0">
      <w:pPr>
        <w:spacing w:after="0" w:line="240" w:lineRule="auto"/>
        <w:rPr>
          <w:rFonts w:ascii="Arial" w:hAnsi="Arial" w:cs="Arial"/>
        </w:rPr>
      </w:pPr>
    </w:p>
    <w:p w14:paraId="2F548EFD" w14:textId="77777777" w:rsidR="00CF1479" w:rsidRDefault="00CF1479" w:rsidP="008309B0">
      <w:pPr>
        <w:spacing w:after="0" w:line="240" w:lineRule="auto"/>
        <w:rPr>
          <w:rFonts w:ascii="Arial" w:hAnsi="Arial" w:cs="Arial"/>
          <w:i/>
        </w:rPr>
      </w:pPr>
      <w:r w:rsidRPr="00CF1479">
        <w:rPr>
          <w:rFonts w:ascii="Arial" w:hAnsi="Arial" w:cs="Arial"/>
          <w:i/>
        </w:rPr>
        <w:t xml:space="preserve">We value our </w:t>
      </w:r>
      <w:r>
        <w:rPr>
          <w:rFonts w:ascii="Arial" w:hAnsi="Arial" w:cs="Arial"/>
          <w:i/>
        </w:rPr>
        <w:t>LLM, so how much should the PCC budget for their expenses?</w:t>
      </w:r>
    </w:p>
    <w:p w14:paraId="2F548EFE" w14:textId="37C21044" w:rsidR="00CF1479" w:rsidRPr="00CF1479" w:rsidRDefault="00CF1479" w:rsidP="00CF1479">
      <w:pPr>
        <w:pStyle w:val="ListParagraph"/>
        <w:numPr>
          <w:ilvl w:val="0"/>
          <w:numId w:val="5"/>
        </w:numPr>
        <w:spacing w:after="0" w:line="240" w:lineRule="auto"/>
        <w:rPr>
          <w:rFonts w:ascii="Arial" w:hAnsi="Arial" w:cs="Arial"/>
        </w:rPr>
      </w:pPr>
      <w:r>
        <w:rPr>
          <w:rFonts w:ascii="Arial" w:hAnsi="Arial" w:cs="Arial"/>
        </w:rPr>
        <w:t>The exact amounts may be negotiable but, in 202</w:t>
      </w:r>
      <w:r w:rsidR="00505AC5">
        <w:rPr>
          <w:rFonts w:ascii="Arial" w:hAnsi="Arial" w:cs="Arial"/>
        </w:rPr>
        <w:t>4</w:t>
      </w:r>
      <w:r>
        <w:rPr>
          <w:rFonts w:ascii="Arial" w:hAnsi="Arial" w:cs="Arial"/>
        </w:rPr>
        <w:t>1, £300 per LLM per annum should be adequate (excluding the occasional cost of robes).</w:t>
      </w:r>
    </w:p>
    <w:sectPr w:rsidR="00CF1479" w:rsidRPr="00CF14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7BA0" w14:textId="77777777" w:rsidR="00876195" w:rsidRDefault="00876195" w:rsidP="00594748">
      <w:pPr>
        <w:spacing w:after="0" w:line="240" w:lineRule="auto"/>
      </w:pPr>
      <w:r>
        <w:separator/>
      </w:r>
    </w:p>
  </w:endnote>
  <w:endnote w:type="continuationSeparator" w:id="0">
    <w:p w14:paraId="1F808373" w14:textId="77777777" w:rsidR="00876195" w:rsidRDefault="00876195" w:rsidP="0059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C81E" w14:textId="77777777" w:rsidR="00876195" w:rsidRDefault="00876195" w:rsidP="00594748">
      <w:pPr>
        <w:spacing w:after="0" w:line="240" w:lineRule="auto"/>
      </w:pPr>
      <w:r>
        <w:separator/>
      </w:r>
    </w:p>
  </w:footnote>
  <w:footnote w:type="continuationSeparator" w:id="0">
    <w:p w14:paraId="3266D8C0" w14:textId="77777777" w:rsidR="00876195" w:rsidRDefault="00876195" w:rsidP="0059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5F29"/>
    <w:multiLevelType w:val="hybridMultilevel"/>
    <w:tmpl w:val="ECE6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1106E"/>
    <w:multiLevelType w:val="hybridMultilevel"/>
    <w:tmpl w:val="01849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29604C"/>
    <w:multiLevelType w:val="hybridMultilevel"/>
    <w:tmpl w:val="2544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26A7B"/>
    <w:multiLevelType w:val="hybridMultilevel"/>
    <w:tmpl w:val="B2A6F9CE"/>
    <w:lvl w:ilvl="0" w:tplc="FC18D9F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951405"/>
    <w:multiLevelType w:val="hybridMultilevel"/>
    <w:tmpl w:val="8D02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982058">
    <w:abstractNumId w:val="3"/>
  </w:num>
  <w:num w:numId="2" w16cid:durableId="1669360207">
    <w:abstractNumId w:val="1"/>
  </w:num>
  <w:num w:numId="3" w16cid:durableId="727609281">
    <w:abstractNumId w:val="2"/>
  </w:num>
  <w:num w:numId="4" w16cid:durableId="211816742">
    <w:abstractNumId w:val="0"/>
  </w:num>
  <w:num w:numId="5" w16cid:durableId="1380323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A95"/>
    <w:rsid w:val="001C5472"/>
    <w:rsid w:val="00505AC5"/>
    <w:rsid w:val="00541A74"/>
    <w:rsid w:val="00594748"/>
    <w:rsid w:val="005B1779"/>
    <w:rsid w:val="00755A95"/>
    <w:rsid w:val="008309B0"/>
    <w:rsid w:val="00876195"/>
    <w:rsid w:val="00970FCE"/>
    <w:rsid w:val="00CA08EB"/>
    <w:rsid w:val="00CF1479"/>
    <w:rsid w:val="00D34B5A"/>
    <w:rsid w:val="00F412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8EDF"/>
  <w15:docId w15:val="{663C6137-4395-4177-8E31-D823B368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748"/>
    <w:pPr>
      <w:spacing w:line="252" w:lineRule="auto"/>
    </w:pPr>
    <w:rPr>
      <w:rFonts w:ascii="Calibri" w:eastAsia="Calibri" w:hAnsi="Calibri" w:cs="Times New Roman"/>
    </w:rPr>
  </w:style>
  <w:style w:type="paragraph" w:styleId="Heading1">
    <w:name w:val="heading 1"/>
    <w:basedOn w:val="Normal"/>
    <w:next w:val="Normal"/>
    <w:link w:val="Heading1Char"/>
    <w:uiPriority w:val="9"/>
    <w:qFormat/>
    <w:rsid w:val="00594748"/>
    <w:pPr>
      <w:keepNext/>
      <w:keepLines/>
      <w:spacing w:before="480" w:after="0"/>
      <w:outlineLvl w:val="0"/>
    </w:pPr>
    <w:rPr>
      <w:rFonts w:ascii="Cambria" w:eastAsia="Times New Roman" w:hAnsi="Cambria"/>
      <w:b/>
      <w:bCs/>
      <w:color w:val="403152"/>
      <w:sz w:val="32"/>
      <w:szCs w:val="28"/>
    </w:rPr>
  </w:style>
  <w:style w:type="paragraph" w:styleId="Heading2">
    <w:name w:val="heading 2"/>
    <w:basedOn w:val="Normal"/>
    <w:next w:val="Normal"/>
    <w:link w:val="Heading2Char"/>
    <w:uiPriority w:val="9"/>
    <w:qFormat/>
    <w:rsid w:val="00594748"/>
    <w:pPr>
      <w:keepNext/>
      <w:keepLines/>
      <w:spacing w:before="400" w:after="220"/>
      <w:outlineLvl w:val="1"/>
    </w:pPr>
    <w:rPr>
      <w:rFonts w:ascii="Cambria" w:eastAsia="Times New Roman" w:hAnsi="Cambria"/>
      <w:b/>
      <w:bCs/>
      <w:color w:val="40315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748"/>
    <w:rPr>
      <w:rFonts w:ascii="Cambria" w:eastAsia="Times New Roman" w:hAnsi="Cambria" w:cs="Times New Roman"/>
      <w:b/>
      <w:bCs/>
      <w:color w:val="403152"/>
      <w:sz w:val="32"/>
      <w:szCs w:val="28"/>
    </w:rPr>
  </w:style>
  <w:style w:type="character" w:customStyle="1" w:styleId="Heading2Char">
    <w:name w:val="Heading 2 Char"/>
    <w:basedOn w:val="DefaultParagraphFont"/>
    <w:link w:val="Heading2"/>
    <w:uiPriority w:val="9"/>
    <w:rsid w:val="00594748"/>
    <w:rPr>
      <w:rFonts w:ascii="Cambria" w:eastAsia="Times New Roman" w:hAnsi="Cambria" w:cs="Times New Roman"/>
      <w:b/>
      <w:bCs/>
      <w:color w:val="403152"/>
      <w:sz w:val="26"/>
      <w:szCs w:val="26"/>
    </w:rPr>
  </w:style>
  <w:style w:type="paragraph" w:styleId="ListParagraph">
    <w:name w:val="List Paragraph"/>
    <w:basedOn w:val="Normal"/>
    <w:uiPriority w:val="34"/>
    <w:qFormat/>
    <w:rsid w:val="00594748"/>
    <w:pPr>
      <w:numPr>
        <w:numId w:val="1"/>
      </w:numPr>
    </w:pPr>
  </w:style>
  <w:style w:type="paragraph" w:styleId="FootnoteText">
    <w:name w:val="footnote text"/>
    <w:basedOn w:val="Normal"/>
    <w:link w:val="FootnoteTextChar"/>
    <w:uiPriority w:val="99"/>
    <w:unhideWhenUsed/>
    <w:rsid w:val="00594748"/>
    <w:pPr>
      <w:spacing w:after="60" w:line="240" w:lineRule="auto"/>
    </w:pPr>
    <w:rPr>
      <w:sz w:val="20"/>
      <w:szCs w:val="20"/>
    </w:rPr>
  </w:style>
  <w:style w:type="character" w:customStyle="1" w:styleId="FootnoteTextChar">
    <w:name w:val="Footnote Text Char"/>
    <w:basedOn w:val="DefaultParagraphFont"/>
    <w:link w:val="FootnoteText"/>
    <w:uiPriority w:val="99"/>
    <w:rsid w:val="00594748"/>
    <w:rPr>
      <w:rFonts w:ascii="Calibri" w:eastAsia="Calibri" w:hAnsi="Calibri" w:cs="Times New Roman"/>
      <w:sz w:val="20"/>
      <w:szCs w:val="20"/>
    </w:rPr>
  </w:style>
  <w:style w:type="character" w:styleId="FootnoteReference">
    <w:name w:val="footnote reference"/>
    <w:uiPriority w:val="99"/>
    <w:semiHidden/>
    <w:unhideWhenUsed/>
    <w:rsid w:val="00594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53895e-4b06-46c9-ae8e-e0ba2b3b4e6e">
      <Terms xmlns="http://schemas.microsoft.com/office/infopath/2007/PartnerControls"/>
    </lcf76f155ced4ddcb4097134ff3c332f>
    <TaxCatchAll xmlns="79edefcc-c534-4425-9bec-a624efb6a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17" ma:contentTypeDescription="Create a new document." ma:contentTypeScope="" ma:versionID="1f46759dc15e4722946f10ed6c7e85b3">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a7a115d56d4212cc6e3d0bdca2c945ba"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871064-7498-44ca-8f03-df5f9269e0af}" ma:internalName="TaxCatchAll" ma:showField="CatchAllData" ma:web="79edefcc-c534-4425-9bec-a624efb6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6566B-693C-4191-B637-6F710F0F09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42E3B9-7794-48C0-B77F-285704414FE3}">
  <ds:schemaRefs>
    <ds:schemaRef ds:uri="http://schemas.microsoft.com/sharepoint/v3/contenttype/forms"/>
  </ds:schemaRefs>
</ds:datastoreItem>
</file>

<file path=customXml/itemProps3.xml><?xml version="1.0" encoding="utf-8"?>
<ds:datastoreItem xmlns:ds="http://schemas.openxmlformats.org/officeDocument/2006/customXml" ds:itemID="{BB762C27-BAE2-4C7C-ABAD-3089A784D04D}"/>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StephanieH</dc:creator>
  <cp:keywords/>
  <dc:description/>
  <cp:lastModifiedBy>Stephanie Hayton</cp:lastModifiedBy>
  <cp:revision>10</cp:revision>
  <dcterms:created xsi:type="dcterms:W3CDTF">2021-07-27T14:08:00Z</dcterms:created>
  <dcterms:modified xsi:type="dcterms:W3CDTF">2024-01-02T14:50:00Z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0x01010098E39CDDC5878B4EBA03E9120292B377</vt:lpwstr>
  </property>
  <property fmtid="{D5CDD505-2E9C-101B-9397-08002B2CF9AE}" pid="3" name="Order">
    <vt:r8>330600</vt:r8>
  </property>
</Properties>
</file>