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0CD2C1" w14:textId="660A590F" w:rsidR="00D64333" w:rsidRPr="00436B1F" w:rsidRDefault="00D64333" w:rsidP="00D64333">
      <w:pPr>
        <w:rPr>
          <w:rFonts w:ascii="Calibri" w:hAnsi="Calibri"/>
          <w:bCs/>
        </w:rPr>
      </w:pPr>
      <w:bookmarkStart w:id="0" w:name="_Hlk38271943"/>
      <w:bookmarkStart w:id="1" w:name="_GoBack"/>
      <w:bookmarkEnd w:id="1"/>
      <w:r w:rsidRPr="00436B1F">
        <w:rPr>
          <w:bCs/>
          <w:noProof/>
          <w:lang w:val="en-GB" w:eastAsia="en-GB"/>
        </w:rPr>
        <w:drawing>
          <wp:anchor distT="0" distB="0" distL="114300" distR="114300" simplePos="0" relativeHeight="251661312" behindDoc="0" locked="0" layoutInCell="1" allowOverlap="1" wp14:anchorId="38EE310F" wp14:editId="4190AB59">
            <wp:simplePos x="0" y="0"/>
            <wp:positionH relativeFrom="margin">
              <wp:align>right</wp:align>
            </wp:positionH>
            <wp:positionV relativeFrom="margin">
              <wp:align>top</wp:align>
            </wp:positionV>
            <wp:extent cx="1614170" cy="548640"/>
            <wp:effectExtent l="0" t="0" r="5080" b="381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170" cy="54864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36549813"/>
      <w:r w:rsidRPr="00436B1F">
        <w:rPr>
          <w:rFonts w:ascii="Calibri" w:hAnsi="Calibri"/>
          <w:bCs/>
        </w:rPr>
        <w:t>Bereavement support for children and young people</w:t>
      </w:r>
    </w:p>
    <w:bookmarkEnd w:id="0"/>
    <w:p w14:paraId="04D5C601" w14:textId="35638A53" w:rsidR="00D64333" w:rsidRPr="00D64333" w:rsidRDefault="00D64333" w:rsidP="00D64333">
      <w:pPr>
        <w:rPr>
          <w:rFonts w:ascii="Calibri" w:hAnsi="Calibri"/>
          <w:b/>
          <w:bCs/>
        </w:rPr>
      </w:pPr>
      <w:r w:rsidRPr="001F73D9">
        <w:rPr>
          <w:b/>
          <w:bCs/>
          <w:noProof/>
          <w:lang w:val="en-GB" w:eastAsia="en-GB"/>
        </w:rPr>
        <w:drawing>
          <wp:anchor distT="0" distB="0" distL="114300" distR="114300" simplePos="0" relativeHeight="251662336" behindDoc="0" locked="0" layoutInCell="1" allowOverlap="1" wp14:anchorId="24DCE671" wp14:editId="6C8D89EA">
            <wp:simplePos x="0" y="0"/>
            <wp:positionH relativeFrom="margin">
              <wp:align>right</wp:align>
            </wp:positionH>
            <wp:positionV relativeFrom="margin">
              <wp:align>top</wp:align>
            </wp:positionV>
            <wp:extent cx="1614170" cy="548640"/>
            <wp:effectExtent l="0" t="0" r="508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14170" cy="54864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r>
        <w:rPr>
          <w:rFonts w:ascii="Calibri" w:hAnsi="Calibri"/>
          <w:b/>
          <w:bCs/>
        </w:rPr>
        <w:t>How schools can help support bereaved children</w:t>
      </w:r>
    </w:p>
    <w:p w14:paraId="576271E1" w14:textId="0DC2647C" w:rsidR="00D64333" w:rsidRPr="00436B1F" w:rsidRDefault="00D64333" w:rsidP="00D64333">
      <w:pPr>
        <w:spacing w:line="276" w:lineRule="auto"/>
        <w:rPr>
          <w:rFonts w:ascii="Calibri" w:hAnsi="Calibri" w:cs="Calibri"/>
        </w:rPr>
      </w:pPr>
      <w:r>
        <w:rPr>
          <w:rFonts w:ascii="Calibri" w:hAnsi="Calibri" w:cs="Calibri"/>
        </w:rPr>
        <w:t>[Target audience: school staff]</w:t>
      </w:r>
    </w:p>
    <w:p w14:paraId="2EBC5E59" w14:textId="6E3E4E0B" w:rsidR="002E40C4" w:rsidRDefault="002E40C4" w:rsidP="003E6C12">
      <w:pPr>
        <w:pStyle w:val="NoSpacing"/>
      </w:pPr>
    </w:p>
    <w:p w14:paraId="2EEDD849" w14:textId="77777777" w:rsidR="00626F2D" w:rsidRDefault="00626F2D" w:rsidP="00F629B9">
      <w:pPr>
        <w:pStyle w:val="NoSpacing"/>
        <w:spacing w:line="360" w:lineRule="auto"/>
        <w:rPr>
          <w:b/>
        </w:rPr>
      </w:pPr>
    </w:p>
    <w:p w14:paraId="3B814D7A" w14:textId="7239D002" w:rsidR="00F973E6" w:rsidRPr="00626F2D" w:rsidRDefault="003E6C12" w:rsidP="00F629B9">
      <w:pPr>
        <w:pStyle w:val="NoSpacing"/>
        <w:spacing w:line="360" w:lineRule="auto"/>
      </w:pPr>
      <w:r w:rsidRPr="00626F2D">
        <w:rPr>
          <w:bCs/>
        </w:rPr>
        <w:t>How Schools</w:t>
      </w:r>
      <w:r w:rsidR="00F973E6" w:rsidRPr="00626F2D">
        <w:rPr>
          <w:bCs/>
        </w:rPr>
        <w:t xml:space="preserve"> can h</w:t>
      </w:r>
      <w:r w:rsidRPr="00626F2D">
        <w:rPr>
          <w:bCs/>
        </w:rPr>
        <w:t>elp</w:t>
      </w:r>
      <w:r w:rsidR="00F973E6" w:rsidRPr="00626F2D">
        <w:rPr>
          <w:noProof/>
          <w:lang w:eastAsia="en-GB"/>
        </w:rPr>
        <w:drawing>
          <wp:anchor distT="0" distB="0" distL="114300" distR="114300" simplePos="0" relativeHeight="251658240" behindDoc="0" locked="0" layoutInCell="1" allowOverlap="1" wp14:anchorId="64305A94" wp14:editId="2E0FC06D">
            <wp:simplePos x="2076450" y="723900"/>
            <wp:positionH relativeFrom="margin">
              <wp:align>right</wp:align>
            </wp:positionH>
            <wp:positionV relativeFrom="margin">
              <wp:align>top</wp:align>
            </wp:positionV>
            <wp:extent cx="1613535" cy="548640"/>
            <wp:effectExtent l="0" t="0" r="5715" b="381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13535" cy="548640"/>
                    </a:xfrm>
                    <a:prstGeom prst="rect">
                      <a:avLst/>
                    </a:prstGeom>
                  </pic:spPr>
                </pic:pic>
              </a:graphicData>
            </a:graphic>
          </wp:anchor>
        </w:drawing>
      </w:r>
    </w:p>
    <w:p w14:paraId="3264B596" w14:textId="5C971CE6" w:rsidR="00A11828" w:rsidRPr="00A11828" w:rsidRDefault="003E6C12" w:rsidP="00F629B9">
      <w:pPr>
        <w:pStyle w:val="NoSpacing"/>
        <w:spacing w:line="360" w:lineRule="auto"/>
      </w:pPr>
      <w:r w:rsidRPr="003E6C12">
        <w:t>Schools, just by carrying on with their usual day to day activities, can provide support to a grieving child.  Schools provide the opportunity for grieving children to experience:</w:t>
      </w:r>
    </w:p>
    <w:p w14:paraId="1139F465" w14:textId="77777777" w:rsidR="00626F2D" w:rsidRDefault="00626F2D" w:rsidP="00F629B9">
      <w:pPr>
        <w:pStyle w:val="NoSpacing"/>
        <w:spacing w:line="360" w:lineRule="auto"/>
        <w:rPr>
          <w:b/>
        </w:rPr>
      </w:pPr>
    </w:p>
    <w:p w14:paraId="21CDC549" w14:textId="758F3039" w:rsidR="00F629B9" w:rsidRPr="00574864" w:rsidRDefault="00F629B9" w:rsidP="00F629B9">
      <w:pPr>
        <w:pStyle w:val="NoSpacing"/>
        <w:spacing w:line="360" w:lineRule="auto"/>
      </w:pPr>
      <w:r w:rsidRPr="00574864">
        <w:rPr>
          <w:b/>
        </w:rPr>
        <w:t>Normality</w:t>
      </w:r>
      <w:r w:rsidRPr="00574864">
        <w:rPr>
          <w:b/>
        </w:rPr>
        <w:br/>
      </w:r>
      <w:r w:rsidRPr="00574864">
        <w:t xml:space="preserve">For a child, or young person, whose life has been turned upside down, the routines of school life can give a sense of normality.  Everything else may have fallen apart but school and the people within it are still there, offering a sense of security and continuity. </w:t>
      </w:r>
    </w:p>
    <w:p w14:paraId="6E1658A9" w14:textId="77777777" w:rsidR="00F629B9" w:rsidRPr="00574864" w:rsidRDefault="00F629B9" w:rsidP="00F629B9">
      <w:pPr>
        <w:pStyle w:val="NoSpacing"/>
        <w:spacing w:line="360" w:lineRule="auto"/>
      </w:pPr>
    </w:p>
    <w:p w14:paraId="6A542EBF" w14:textId="68DBD4B8" w:rsidR="00F629B9" w:rsidRPr="00574864" w:rsidRDefault="00F629B9" w:rsidP="00F629B9">
      <w:pPr>
        <w:pStyle w:val="NoSpacing"/>
        <w:spacing w:line="360" w:lineRule="auto"/>
      </w:pPr>
      <w:r w:rsidRPr="00574864">
        <w:rPr>
          <w:b/>
        </w:rPr>
        <w:t>Relief from grief</w:t>
      </w:r>
      <w:r w:rsidRPr="00574864">
        <w:rPr>
          <w:b/>
        </w:rPr>
        <w:br/>
      </w:r>
      <w:r w:rsidRPr="00574864">
        <w:t xml:space="preserve">For children and adolescents, school can give relief from an emotionally charged atmosphere at home.  </w:t>
      </w:r>
      <w:r w:rsidR="00A11828">
        <w:t>Children</w:t>
      </w:r>
      <w:r w:rsidRPr="00574864">
        <w:t xml:space="preserve"> may feel overwhelmed by a grieving family.  There may be a constant stream of visitors expressing their own grief.  Children and young people can find this difficult to deal with. </w:t>
      </w:r>
    </w:p>
    <w:p w14:paraId="3A925032" w14:textId="77777777" w:rsidR="00F629B9" w:rsidRPr="00574864" w:rsidRDefault="00F629B9" w:rsidP="00F629B9">
      <w:pPr>
        <w:pStyle w:val="NoSpacing"/>
        <w:spacing w:line="360" w:lineRule="auto"/>
      </w:pPr>
    </w:p>
    <w:p w14:paraId="1A1B5CD7" w14:textId="0DAEA8C2" w:rsidR="00F629B9" w:rsidRPr="00574864" w:rsidRDefault="00F629B9" w:rsidP="00F629B9">
      <w:pPr>
        <w:pStyle w:val="NoSpacing"/>
        <w:spacing w:line="360" w:lineRule="auto"/>
      </w:pPr>
      <w:r w:rsidRPr="00574864">
        <w:rPr>
          <w:b/>
        </w:rPr>
        <w:t>An outlet for grief</w:t>
      </w:r>
      <w:r w:rsidRPr="00574864">
        <w:rPr>
          <w:b/>
        </w:rPr>
        <w:br/>
      </w:r>
      <w:r w:rsidRPr="00574864">
        <w:t>When a parent</w:t>
      </w:r>
      <w:r w:rsidR="00A11828">
        <w:t>,</w:t>
      </w:r>
      <w:r w:rsidRPr="00574864">
        <w:t xml:space="preserve"> sibling </w:t>
      </w:r>
      <w:r w:rsidR="00A11828">
        <w:t xml:space="preserve">or someone close to the family </w:t>
      </w:r>
      <w:r w:rsidRPr="00574864">
        <w:t xml:space="preserve">has died, children and young people can try to </w:t>
      </w:r>
      <w:r w:rsidR="00A11828">
        <w:t>help support</w:t>
      </w:r>
      <w:r w:rsidRPr="00574864">
        <w:t xml:space="preserve"> their </w:t>
      </w:r>
      <w:r w:rsidR="00A11828">
        <w:t>immediate family</w:t>
      </w:r>
      <w:r w:rsidRPr="00574864">
        <w:t xml:space="preserve"> by hiding their own grief and appearing to be OK.  School is often seen as somewhere safe to express this grief. </w:t>
      </w:r>
    </w:p>
    <w:p w14:paraId="26C5734E" w14:textId="77777777" w:rsidR="00F629B9" w:rsidRPr="00574864" w:rsidRDefault="00F629B9" w:rsidP="00F629B9">
      <w:pPr>
        <w:pStyle w:val="NoSpacing"/>
        <w:spacing w:line="360" w:lineRule="auto"/>
      </w:pPr>
    </w:p>
    <w:p w14:paraId="7FE550F2" w14:textId="77777777" w:rsidR="00F629B9" w:rsidRPr="00574864" w:rsidRDefault="00F629B9" w:rsidP="00F629B9">
      <w:pPr>
        <w:pStyle w:val="NoSpacing"/>
        <w:spacing w:line="360" w:lineRule="auto"/>
      </w:pPr>
      <w:r w:rsidRPr="00574864">
        <w:rPr>
          <w:b/>
        </w:rPr>
        <w:t>A listening ear</w:t>
      </w:r>
      <w:r w:rsidRPr="00574864">
        <w:rPr>
          <w:b/>
        </w:rPr>
        <w:br/>
      </w:r>
      <w:r w:rsidRPr="00574864">
        <w:t xml:space="preserve">Children can be overlooked by family members struggling to deal with their own grief.  For a child who wishes to, school staff can provide an opportunity to talk about what has happened with a familiar and trusted adult in relative peace and calm. </w:t>
      </w:r>
    </w:p>
    <w:p w14:paraId="1B5F5D69" w14:textId="77777777" w:rsidR="00F629B9" w:rsidRPr="00574864" w:rsidRDefault="00F629B9" w:rsidP="00F629B9">
      <w:pPr>
        <w:pStyle w:val="NoSpacing"/>
        <w:spacing w:line="360" w:lineRule="auto"/>
      </w:pPr>
    </w:p>
    <w:p w14:paraId="348F449C" w14:textId="5038CC9F" w:rsidR="00F629B9" w:rsidRPr="00574864" w:rsidRDefault="00F629B9" w:rsidP="00F629B9">
      <w:pPr>
        <w:pStyle w:val="NoSpacing"/>
        <w:spacing w:line="360" w:lineRule="auto"/>
      </w:pPr>
      <w:r w:rsidRPr="00574864">
        <w:rPr>
          <w:b/>
        </w:rPr>
        <w:t>The opportunity to be a child</w:t>
      </w:r>
      <w:r w:rsidRPr="00574864">
        <w:rPr>
          <w:b/>
        </w:rPr>
        <w:br/>
      </w:r>
      <w:r w:rsidRPr="00574864">
        <w:t>Even when deeply sad, children still need to be children. School offers the chance</w:t>
      </w:r>
      <w:r w:rsidR="00A11828">
        <w:t xml:space="preserve"> for children</w:t>
      </w:r>
      <w:r w:rsidRPr="00574864">
        <w:t xml:space="preserve"> to play, laugh, sing and generally just be a child without feeling guilty. </w:t>
      </w:r>
    </w:p>
    <w:p w14:paraId="7747E8BD" w14:textId="77777777" w:rsidR="00F629B9" w:rsidRPr="00574864" w:rsidRDefault="00F629B9" w:rsidP="00F629B9">
      <w:pPr>
        <w:pStyle w:val="NoSpacing"/>
        <w:spacing w:line="360" w:lineRule="auto"/>
      </w:pPr>
    </w:p>
    <w:p w14:paraId="1E389603" w14:textId="77777777" w:rsidR="00626F2D" w:rsidRDefault="00626F2D" w:rsidP="00F629B9">
      <w:pPr>
        <w:pStyle w:val="NoSpacing"/>
        <w:spacing w:line="360" w:lineRule="auto"/>
        <w:rPr>
          <w:b/>
        </w:rPr>
      </w:pPr>
    </w:p>
    <w:p w14:paraId="1CB89339" w14:textId="59795181" w:rsidR="00F629B9" w:rsidRPr="00574864" w:rsidRDefault="00F629B9" w:rsidP="00F629B9">
      <w:pPr>
        <w:pStyle w:val="NoSpacing"/>
        <w:spacing w:line="360" w:lineRule="auto"/>
      </w:pPr>
      <w:r w:rsidRPr="00574864">
        <w:rPr>
          <w:b/>
        </w:rPr>
        <w:lastRenderedPageBreak/>
        <w:t>General Support</w:t>
      </w:r>
      <w:r w:rsidRPr="00574864">
        <w:rPr>
          <w:b/>
        </w:rPr>
        <w:br/>
      </w:r>
      <w:r w:rsidRPr="00574864">
        <w:t xml:space="preserve">Keep in contact with home.  Discuss concerns but equally important are successes. The family or carers will find this reassuring. Grieving children and young people can display altered behaviours in different situations. Good communication with home will help school be aware of this and provide a more realistic picture of how the child is coping. </w:t>
      </w:r>
    </w:p>
    <w:p w14:paraId="6FF4AF38" w14:textId="77777777" w:rsidR="00F629B9" w:rsidRPr="00574864" w:rsidRDefault="00F629B9" w:rsidP="00F629B9">
      <w:pPr>
        <w:pStyle w:val="NoSpacing"/>
        <w:spacing w:line="360" w:lineRule="auto"/>
      </w:pPr>
    </w:p>
    <w:p w14:paraId="70AFBEF4" w14:textId="5CE7FEC7" w:rsidR="00F629B9" w:rsidRDefault="00F629B9" w:rsidP="00F629B9">
      <w:pPr>
        <w:pStyle w:val="NoSpacing"/>
        <w:spacing w:line="360" w:lineRule="auto"/>
      </w:pPr>
      <w:r w:rsidRPr="00574864">
        <w:rPr>
          <w:b/>
        </w:rPr>
        <w:t>Resources</w:t>
      </w:r>
      <w:r w:rsidRPr="00574864">
        <w:rPr>
          <w:b/>
        </w:rPr>
        <w:br/>
      </w:r>
      <w:r w:rsidRPr="00574864">
        <w:t>Have in school a selection of resources on the subject. Stories are a wonderful way to gently introduce young children to the concept of death. Novels and poems offer young people a chance to learn through reading, listening and discussion.</w:t>
      </w:r>
      <w:r w:rsidR="00626F2D">
        <w:t xml:space="preserve"> (see the organisations below for recommended resources)</w:t>
      </w:r>
    </w:p>
    <w:p w14:paraId="2F7D4A13" w14:textId="77777777" w:rsidR="00F629B9" w:rsidRDefault="00F629B9" w:rsidP="00F629B9">
      <w:pPr>
        <w:pStyle w:val="NoSpacing"/>
        <w:spacing w:line="360" w:lineRule="auto"/>
      </w:pPr>
    </w:p>
    <w:p w14:paraId="55FA39E7" w14:textId="7727087B" w:rsidR="00F973E6" w:rsidRPr="00F973E6" w:rsidRDefault="00F973E6" w:rsidP="00F629B9">
      <w:pPr>
        <w:pStyle w:val="NoSpacing"/>
        <w:spacing w:line="360" w:lineRule="auto"/>
        <w:rPr>
          <w:b/>
        </w:rPr>
      </w:pPr>
      <w:r w:rsidRPr="00F973E6">
        <w:rPr>
          <w:b/>
        </w:rPr>
        <w:t>Helpful organisations</w:t>
      </w:r>
    </w:p>
    <w:p w14:paraId="44DC427F" w14:textId="729F6791" w:rsidR="001A0A42" w:rsidRDefault="001A0A42" w:rsidP="00626F2D">
      <w:pPr>
        <w:pStyle w:val="NoSpacing"/>
        <w:numPr>
          <w:ilvl w:val="0"/>
          <w:numId w:val="2"/>
        </w:numPr>
        <w:spacing w:line="360" w:lineRule="auto"/>
      </w:pPr>
      <w:r>
        <w:t xml:space="preserve">Diocese of Bath and Wells </w:t>
      </w:r>
      <w:r w:rsidR="00F629B9">
        <w:t xml:space="preserve"> </w:t>
      </w:r>
      <w:hyperlink r:id="rId8" w:history="1">
        <w:r w:rsidR="00F629B9" w:rsidRPr="00B701CD">
          <w:rPr>
            <w:rStyle w:val="Hyperlink"/>
          </w:rPr>
          <w:t>david.williams@bathwells.anglican.org</w:t>
        </w:r>
      </w:hyperlink>
      <w:r w:rsidR="00F629B9" w:rsidRPr="00F629B9">
        <w:rPr>
          <w:rStyle w:val="Hyperlink"/>
          <w:color w:val="auto"/>
          <w:u w:val="none"/>
        </w:rPr>
        <w:t xml:space="preserve"> </w:t>
      </w:r>
    </w:p>
    <w:p w14:paraId="4224A21D" w14:textId="3EC9630A" w:rsidR="00626F2D" w:rsidRPr="00626F2D" w:rsidRDefault="00626F2D" w:rsidP="00626F2D">
      <w:pPr>
        <w:pStyle w:val="ListParagraph"/>
        <w:numPr>
          <w:ilvl w:val="0"/>
          <w:numId w:val="2"/>
        </w:numPr>
        <w:spacing w:line="360" w:lineRule="auto"/>
        <w:rPr>
          <w:rFonts w:ascii="Calibri" w:hAnsi="Calibri" w:cs="Calibri"/>
          <w:b/>
          <w:bCs/>
        </w:rPr>
      </w:pPr>
      <w:r w:rsidRPr="00626F2D">
        <w:rPr>
          <w:rFonts w:ascii="Calibri" w:hAnsi="Calibri" w:cs="Calibri"/>
        </w:rPr>
        <w:t>Child Bereavement Network</w:t>
      </w:r>
      <w:r>
        <w:rPr>
          <w:rFonts w:ascii="Calibri" w:hAnsi="Calibri" w:cs="Calibri"/>
          <w:b/>
          <w:bCs/>
        </w:rPr>
        <w:t xml:space="preserve"> </w:t>
      </w:r>
      <w:hyperlink r:id="rId9" w:history="1">
        <w:r w:rsidRPr="003E0A06">
          <w:rPr>
            <w:rStyle w:val="Hyperlink"/>
            <w:rFonts w:ascii="Calibri" w:hAnsi="Calibri"/>
          </w:rPr>
          <w:t>www.childhoodbereavementnetwork.org.uk</w:t>
        </w:r>
      </w:hyperlink>
    </w:p>
    <w:p w14:paraId="7B8C3CF0" w14:textId="46A195A0" w:rsidR="00F973E6" w:rsidRDefault="00F973E6" w:rsidP="00626F2D">
      <w:pPr>
        <w:pStyle w:val="NoSpacing"/>
        <w:numPr>
          <w:ilvl w:val="0"/>
          <w:numId w:val="2"/>
        </w:numPr>
        <w:spacing w:line="360" w:lineRule="auto"/>
      </w:pPr>
      <w:r w:rsidRPr="00F973E6">
        <w:t xml:space="preserve">Child Bereavement UK </w:t>
      </w:r>
      <w:r w:rsidR="00626F2D">
        <w:t xml:space="preserve"> </w:t>
      </w:r>
      <w:hyperlink r:id="rId10" w:history="1">
        <w:r w:rsidR="00626F2D" w:rsidRPr="003C6DE2">
          <w:rPr>
            <w:rStyle w:val="Hyperlink"/>
          </w:rPr>
          <w:t>www.childbereavement.org.uk</w:t>
        </w:r>
      </w:hyperlink>
    </w:p>
    <w:p w14:paraId="4E0AC437" w14:textId="08CC8834" w:rsidR="00F973E6" w:rsidRDefault="00F973E6" w:rsidP="00626F2D">
      <w:pPr>
        <w:pStyle w:val="NoSpacing"/>
        <w:numPr>
          <w:ilvl w:val="0"/>
          <w:numId w:val="2"/>
        </w:numPr>
        <w:spacing w:line="360" w:lineRule="auto"/>
      </w:pPr>
      <w:r w:rsidRPr="00F973E6">
        <w:t xml:space="preserve">CRUSE </w:t>
      </w:r>
      <w:hyperlink r:id="rId11" w:history="1">
        <w:r w:rsidR="00626F2D" w:rsidRPr="00713C53">
          <w:rPr>
            <w:rStyle w:val="Hyperlink"/>
          </w:rPr>
          <w:t>www.crusebereavementcare.org.uk</w:t>
        </w:r>
      </w:hyperlink>
    </w:p>
    <w:p w14:paraId="4FAF3CDA" w14:textId="53EACFFC" w:rsidR="00626F2D" w:rsidRPr="00F973E6" w:rsidRDefault="00F973E6" w:rsidP="00626F2D">
      <w:pPr>
        <w:pStyle w:val="NoSpacing"/>
        <w:numPr>
          <w:ilvl w:val="0"/>
          <w:numId w:val="2"/>
        </w:numPr>
        <w:spacing w:line="360" w:lineRule="auto"/>
      </w:pPr>
      <w:r w:rsidRPr="00F973E6">
        <w:t>Winston’s Wish</w:t>
      </w:r>
      <w:r w:rsidR="00626F2D" w:rsidRPr="00713C53">
        <w:t xml:space="preserve">  </w:t>
      </w:r>
      <w:hyperlink r:id="rId12" w:history="1">
        <w:r w:rsidR="00626F2D" w:rsidRPr="00713C53">
          <w:rPr>
            <w:rStyle w:val="Hyperlink"/>
          </w:rPr>
          <w:t>www.winstonwish.org.uk</w:t>
        </w:r>
      </w:hyperlink>
    </w:p>
    <w:p w14:paraId="3B391A2E" w14:textId="77777777" w:rsidR="00626F2D" w:rsidRDefault="00626F2D" w:rsidP="00F629B9">
      <w:pPr>
        <w:pStyle w:val="NoSpacing"/>
        <w:spacing w:line="360" w:lineRule="auto"/>
      </w:pPr>
    </w:p>
    <w:p w14:paraId="79BCF0CD" w14:textId="45DE6251" w:rsidR="00F973E6" w:rsidRPr="00A30AED" w:rsidRDefault="00F973E6" w:rsidP="00F629B9">
      <w:pPr>
        <w:spacing w:line="360" w:lineRule="auto"/>
        <w:rPr>
          <w:rFonts w:ascii="Calibri" w:hAnsi="Calibri" w:cs="Arial"/>
          <w:b/>
        </w:rPr>
      </w:pPr>
      <w:r w:rsidRPr="00A30AED">
        <w:rPr>
          <w:rFonts w:ascii="Calibri" w:hAnsi="Calibri" w:cs="Arial"/>
          <w:b/>
        </w:rPr>
        <w:t xml:space="preserve">Some points </w:t>
      </w:r>
      <w:r w:rsidR="00A11828">
        <w:rPr>
          <w:rFonts w:ascii="Calibri" w:hAnsi="Calibri" w:cs="Arial"/>
          <w:b/>
        </w:rPr>
        <w:t xml:space="preserve">to </w:t>
      </w:r>
      <w:r w:rsidRPr="00A30AED">
        <w:rPr>
          <w:rFonts w:ascii="Calibri" w:hAnsi="Calibri" w:cs="Arial"/>
          <w:b/>
        </w:rPr>
        <w:t>consider</w:t>
      </w:r>
    </w:p>
    <w:p w14:paraId="606ED74B" w14:textId="6B1E3438" w:rsidR="002E40C4" w:rsidRDefault="002E40C4" w:rsidP="00F629B9">
      <w:pPr>
        <w:numPr>
          <w:ilvl w:val="0"/>
          <w:numId w:val="3"/>
        </w:numPr>
        <w:spacing w:line="360" w:lineRule="auto"/>
        <w:rPr>
          <w:rFonts w:ascii="Calibri" w:hAnsi="Calibri" w:cs="Arial"/>
        </w:rPr>
      </w:pPr>
      <w:r>
        <w:rPr>
          <w:rFonts w:ascii="Calibri" w:hAnsi="Calibri" w:cs="Arial"/>
        </w:rPr>
        <w:t>Anniversary of the death</w:t>
      </w:r>
      <w:r w:rsidR="00A11828">
        <w:rPr>
          <w:rFonts w:ascii="Calibri" w:hAnsi="Calibri" w:cs="Arial"/>
        </w:rPr>
        <w:t xml:space="preserve"> – this might be a particularly sad period of time</w:t>
      </w:r>
    </w:p>
    <w:p w14:paraId="17463024" w14:textId="5E548279" w:rsidR="002E40C4" w:rsidRDefault="002E40C4" w:rsidP="00F629B9">
      <w:pPr>
        <w:numPr>
          <w:ilvl w:val="0"/>
          <w:numId w:val="3"/>
        </w:numPr>
        <w:spacing w:line="360" w:lineRule="auto"/>
        <w:rPr>
          <w:rFonts w:ascii="Calibri" w:hAnsi="Calibri" w:cs="Arial"/>
        </w:rPr>
      </w:pPr>
      <w:r>
        <w:rPr>
          <w:rFonts w:ascii="Calibri" w:hAnsi="Calibri" w:cs="Arial"/>
        </w:rPr>
        <w:t>Father’s Day / Mother’s Day</w:t>
      </w:r>
      <w:r w:rsidR="00A11828">
        <w:rPr>
          <w:rFonts w:ascii="Calibri" w:hAnsi="Calibri" w:cs="Arial"/>
        </w:rPr>
        <w:t xml:space="preserve"> – ask the child what they would like to do</w:t>
      </w:r>
    </w:p>
    <w:p w14:paraId="7AB18B06" w14:textId="77777777" w:rsidR="00F973E6" w:rsidRPr="00A30AED" w:rsidRDefault="00F973E6" w:rsidP="00F629B9">
      <w:pPr>
        <w:numPr>
          <w:ilvl w:val="0"/>
          <w:numId w:val="3"/>
        </w:numPr>
        <w:spacing w:line="360" w:lineRule="auto"/>
        <w:rPr>
          <w:rFonts w:ascii="Calibri" w:hAnsi="Calibri" w:cs="Arial"/>
        </w:rPr>
      </w:pPr>
      <w:r w:rsidRPr="00A30AED">
        <w:rPr>
          <w:rFonts w:ascii="Calibri" w:hAnsi="Calibri" w:cs="Arial"/>
        </w:rPr>
        <w:t>Times of transition – even if the bereavement took place a few years earlier</w:t>
      </w:r>
    </w:p>
    <w:p w14:paraId="082F5CFE" w14:textId="77777777" w:rsidR="00F973E6" w:rsidRPr="00A30AED" w:rsidRDefault="00F973E6" w:rsidP="00F629B9">
      <w:pPr>
        <w:numPr>
          <w:ilvl w:val="0"/>
          <w:numId w:val="3"/>
        </w:numPr>
        <w:spacing w:line="360" w:lineRule="auto"/>
        <w:rPr>
          <w:rFonts w:ascii="Calibri" w:hAnsi="Calibri" w:cs="Arial"/>
        </w:rPr>
      </w:pPr>
      <w:r w:rsidRPr="00A30AED">
        <w:rPr>
          <w:rFonts w:ascii="Calibri" w:hAnsi="Calibri" w:cs="Arial"/>
        </w:rPr>
        <w:t>Funeral - parents may ask advice as to whether their child/</w:t>
      </w:r>
      <w:proofErr w:type="spellStart"/>
      <w:r w:rsidRPr="00A30AED">
        <w:rPr>
          <w:rFonts w:ascii="Calibri" w:hAnsi="Calibri" w:cs="Arial"/>
        </w:rPr>
        <w:t>ren</w:t>
      </w:r>
      <w:proofErr w:type="spellEnd"/>
      <w:r w:rsidRPr="00A30AED">
        <w:rPr>
          <w:rFonts w:ascii="Calibri" w:hAnsi="Calibri" w:cs="Arial"/>
        </w:rPr>
        <w:t xml:space="preserve"> should attend</w:t>
      </w:r>
    </w:p>
    <w:p w14:paraId="69F18C47" w14:textId="77777777" w:rsidR="00626F2D" w:rsidRDefault="00626F2D" w:rsidP="00F629B9">
      <w:pPr>
        <w:pStyle w:val="NoSpacing"/>
        <w:spacing w:line="360" w:lineRule="auto"/>
      </w:pPr>
    </w:p>
    <w:p w14:paraId="10370CF0" w14:textId="77777777" w:rsidR="002E40C4" w:rsidRPr="002E40C4" w:rsidRDefault="002E40C4" w:rsidP="00F629B9">
      <w:pPr>
        <w:pStyle w:val="NoSpacing"/>
        <w:spacing w:line="360" w:lineRule="auto"/>
        <w:rPr>
          <w:b/>
        </w:rPr>
      </w:pPr>
      <w:r w:rsidRPr="002E40C4">
        <w:rPr>
          <w:b/>
        </w:rPr>
        <w:t>When to seek additional support</w:t>
      </w:r>
    </w:p>
    <w:p w14:paraId="2AF819B2" w14:textId="067A6691" w:rsidR="002E40C4" w:rsidRDefault="002E40C4" w:rsidP="00F629B9">
      <w:pPr>
        <w:pStyle w:val="NoSpacing"/>
        <w:numPr>
          <w:ilvl w:val="0"/>
          <w:numId w:val="5"/>
        </w:numPr>
        <w:spacing w:line="360" w:lineRule="auto"/>
      </w:pPr>
      <w:r w:rsidRPr="004C74B6">
        <w:rPr>
          <w:lang w:eastAsia="en-GB"/>
        </w:rPr>
        <w:t xml:space="preserve">Complicated grief occurs when the bereaved child or young person becomes </w:t>
      </w:r>
      <w:r w:rsidR="00A11828">
        <w:rPr>
          <w:lang w:eastAsia="en-GB"/>
        </w:rPr>
        <w:t>‘</w:t>
      </w:r>
      <w:r w:rsidRPr="004C74B6">
        <w:rPr>
          <w:lang w:eastAsia="en-GB"/>
        </w:rPr>
        <w:t>stuck</w:t>
      </w:r>
      <w:r w:rsidR="00A11828">
        <w:rPr>
          <w:lang w:eastAsia="en-GB"/>
        </w:rPr>
        <w:t>’</w:t>
      </w:r>
      <w:r w:rsidRPr="004C74B6">
        <w:rPr>
          <w:lang w:eastAsia="en-GB"/>
        </w:rPr>
        <w:t xml:space="preserve"> within </w:t>
      </w:r>
      <w:r>
        <w:rPr>
          <w:lang w:eastAsia="en-GB"/>
        </w:rPr>
        <w:t>their grief</w:t>
      </w:r>
      <w:r w:rsidR="00F629B9">
        <w:rPr>
          <w:lang w:eastAsia="en-GB"/>
        </w:rPr>
        <w:t xml:space="preserve"> – this is where further professional support might be considered.</w:t>
      </w:r>
    </w:p>
    <w:p w14:paraId="2A8F777F" w14:textId="4B26089C" w:rsidR="00492940" w:rsidRDefault="00492940" w:rsidP="002E40C4">
      <w:pPr>
        <w:pStyle w:val="NoSpacing"/>
        <w:rPr>
          <w:bCs/>
        </w:rPr>
      </w:pPr>
    </w:p>
    <w:p w14:paraId="0D252D3B" w14:textId="77777777" w:rsidR="00492940" w:rsidRDefault="00492940" w:rsidP="002E40C4">
      <w:pPr>
        <w:pStyle w:val="NoSpacing"/>
        <w:rPr>
          <w:bCs/>
        </w:rPr>
      </w:pPr>
    </w:p>
    <w:p w14:paraId="0AFE9896" w14:textId="25E8B6B1" w:rsidR="002E40C4" w:rsidRPr="00F973E6" w:rsidRDefault="00492940" w:rsidP="002E40C4">
      <w:pPr>
        <w:pStyle w:val="NoSpacing"/>
      </w:pPr>
      <w:r>
        <w:rPr>
          <w:bCs/>
        </w:rPr>
        <w:t xml:space="preserve">For further help and advice please contact David Williams (Diocesan School Adviser) </w:t>
      </w:r>
      <w:hyperlink r:id="rId13" w:history="1">
        <w:r w:rsidRPr="002548AA">
          <w:rPr>
            <w:rStyle w:val="Hyperlink"/>
            <w:bCs/>
          </w:rPr>
          <w:t>david.williams@bathwells.anglican.org</w:t>
        </w:r>
      </w:hyperlink>
    </w:p>
    <w:sectPr w:rsidR="002E40C4" w:rsidRPr="00F973E6" w:rsidSect="00D3785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20BD6"/>
    <w:multiLevelType w:val="hybridMultilevel"/>
    <w:tmpl w:val="986CE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D1246F"/>
    <w:multiLevelType w:val="hybridMultilevel"/>
    <w:tmpl w:val="F318A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7D26BE"/>
    <w:multiLevelType w:val="hybridMultilevel"/>
    <w:tmpl w:val="E0548E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B3B60C3"/>
    <w:multiLevelType w:val="hybridMultilevel"/>
    <w:tmpl w:val="B09E1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5951F8D"/>
    <w:multiLevelType w:val="hybridMultilevel"/>
    <w:tmpl w:val="4DB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C12"/>
    <w:rsid w:val="001A0A42"/>
    <w:rsid w:val="002E40C4"/>
    <w:rsid w:val="003E6C12"/>
    <w:rsid w:val="003F41A7"/>
    <w:rsid w:val="00492940"/>
    <w:rsid w:val="00626F2D"/>
    <w:rsid w:val="007B72AE"/>
    <w:rsid w:val="0085051A"/>
    <w:rsid w:val="00A11828"/>
    <w:rsid w:val="00BB40CE"/>
    <w:rsid w:val="00D37856"/>
    <w:rsid w:val="00D64333"/>
    <w:rsid w:val="00DE6D84"/>
    <w:rsid w:val="00E5714E"/>
    <w:rsid w:val="00F629B9"/>
    <w:rsid w:val="00F813D7"/>
    <w:rsid w:val="00F97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5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12"/>
    <w:pPr>
      <w:spacing w:after="0" w:line="240" w:lineRule="auto"/>
    </w:pPr>
    <w:rPr>
      <w:rFonts w:ascii="Gill Sans MT" w:eastAsia="Times New Roman" w:hAnsi="Gill Sans M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C12"/>
    <w:pPr>
      <w:spacing w:after="0" w:line="240" w:lineRule="auto"/>
    </w:pPr>
  </w:style>
  <w:style w:type="character" w:styleId="Hyperlink">
    <w:name w:val="Hyperlink"/>
    <w:rsid w:val="00F973E6"/>
    <w:rPr>
      <w:color w:val="0000FF"/>
      <w:u w:val="single"/>
    </w:rPr>
  </w:style>
  <w:style w:type="paragraph" w:styleId="ListParagraph">
    <w:name w:val="List Paragraph"/>
    <w:basedOn w:val="Normal"/>
    <w:uiPriority w:val="34"/>
    <w:qFormat/>
    <w:rsid w:val="00F973E6"/>
    <w:pPr>
      <w:ind w:left="720"/>
      <w:contextualSpacing/>
    </w:pPr>
  </w:style>
  <w:style w:type="character" w:customStyle="1" w:styleId="UnresolvedMention">
    <w:name w:val="Unresolved Mention"/>
    <w:basedOn w:val="DefaultParagraphFont"/>
    <w:uiPriority w:val="99"/>
    <w:semiHidden/>
    <w:unhideWhenUsed/>
    <w:rsid w:val="001A0A42"/>
    <w:rPr>
      <w:color w:val="605E5C"/>
      <w:shd w:val="clear" w:color="auto" w:fill="E1DFDD"/>
    </w:rPr>
  </w:style>
  <w:style w:type="character" w:styleId="Strong">
    <w:name w:val="Strong"/>
    <w:uiPriority w:val="22"/>
    <w:qFormat/>
    <w:rsid w:val="00626F2D"/>
    <w:rPr>
      <w:b/>
      <w:bCs/>
      <w:color w:val="333333"/>
    </w:rPr>
  </w:style>
  <w:style w:type="paragraph" w:styleId="NormalWeb">
    <w:name w:val="Normal (Web)"/>
    <w:basedOn w:val="Normal"/>
    <w:uiPriority w:val="99"/>
    <w:unhideWhenUsed/>
    <w:rsid w:val="00626F2D"/>
    <w:pPr>
      <w:spacing w:after="150" w:line="270" w:lineRule="atLeast"/>
    </w:pPr>
    <w:rPr>
      <w:rFonts w:ascii="Times New Roman" w:hAnsi="Times New Roman"/>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C12"/>
    <w:pPr>
      <w:spacing w:after="0" w:line="240" w:lineRule="auto"/>
    </w:pPr>
    <w:rPr>
      <w:rFonts w:ascii="Gill Sans MT" w:eastAsia="Times New Roman" w:hAnsi="Gill Sans MT"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6C12"/>
    <w:pPr>
      <w:spacing w:after="0" w:line="240" w:lineRule="auto"/>
    </w:pPr>
  </w:style>
  <w:style w:type="character" w:styleId="Hyperlink">
    <w:name w:val="Hyperlink"/>
    <w:rsid w:val="00F973E6"/>
    <w:rPr>
      <w:color w:val="0000FF"/>
      <w:u w:val="single"/>
    </w:rPr>
  </w:style>
  <w:style w:type="paragraph" w:styleId="ListParagraph">
    <w:name w:val="List Paragraph"/>
    <w:basedOn w:val="Normal"/>
    <w:uiPriority w:val="34"/>
    <w:qFormat/>
    <w:rsid w:val="00F973E6"/>
    <w:pPr>
      <w:ind w:left="720"/>
      <w:contextualSpacing/>
    </w:pPr>
  </w:style>
  <w:style w:type="character" w:customStyle="1" w:styleId="UnresolvedMention">
    <w:name w:val="Unresolved Mention"/>
    <w:basedOn w:val="DefaultParagraphFont"/>
    <w:uiPriority w:val="99"/>
    <w:semiHidden/>
    <w:unhideWhenUsed/>
    <w:rsid w:val="001A0A42"/>
    <w:rPr>
      <w:color w:val="605E5C"/>
      <w:shd w:val="clear" w:color="auto" w:fill="E1DFDD"/>
    </w:rPr>
  </w:style>
  <w:style w:type="character" w:styleId="Strong">
    <w:name w:val="Strong"/>
    <w:uiPriority w:val="22"/>
    <w:qFormat/>
    <w:rsid w:val="00626F2D"/>
    <w:rPr>
      <w:b/>
      <w:bCs/>
      <w:color w:val="333333"/>
    </w:rPr>
  </w:style>
  <w:style w:type="paragraph" w:styleId="NormalWeb">
    <w:name w:val="Normal (Web)"/>
    <w:basedOn w:val="Normal"/>
    <w:uiPriority w:val="99"/>
    <w:unhideWhenUsed/>
    <w:rsid w:val="00626F2D"/>
    <w:pPr>
      <w:spacing w:after="150" w:line="270" w:lineRule="atLeast"/>
    </w:pPr>
    <w:rPr>
      <w:rFonts w:ascii="Times New Roman" w:hAnsi="Times New Roman"/>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id.williams@bathwells.anglican.org" TargetMode="External"/><Relationship Id="rId13" Type="http://schemas.openxmlformats.org/officeDocument/2006/relationships/hyperlink" Target="mailto:david.williams@bathwells.anglican.or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www.winstonwish.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rusebereavementcare.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hildbereavement.org.uk" TargetMode="External"/><Relationship Id="rId4" Type="http://schemas.openxmlformats.org/officeDocument/2006/relationships/settings" Target="settings.xml"/><Relationship Id="rId9" Type="http://schemas.openxmlformats.org/officeDocument/2006/relationships/hyperlink" Target="http://www.childhoodbereavementnetwork.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30436A09</Template>
  <TotalTime>1</TotalTime>
  <Pages>2</Pages>
  <Words>538</Words>
  <Characters>3068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Williams</dc:creator>
  <cp:lastModifiedBy>ElaineJ</cp:lastModifiedBy>
  <cp:revision>2</cp:revision>
  <cp:lastPrinted>2019-10-18T10:54:00Z</cp:lastPrinted>
  <dcterms:created xsi:type="dcterms:W3CDTF">2020-05-01T10:10:00Z</dcterms:created>
  <dcterms:modified xsi:type="dcterms:W3CDTF">2020-05-01T10:10:00Z</dcterms:modified>
</cp:coreProperties>
</file>